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hd w:val="clear" w:color="auto" w:fill="FFFFFF"/>
        <w:kinsoku/>
        <w:wordWrap/>
        <w:overflowPunct/>
        <w:topLinePunct w:val="0"/>
        <w:autoSpaceDE/>
        <w:autoSpaceDN/>
        <w:bidi w:val="0"/>
        <w:adjustRightInd/>
        <w:snapToGrid/>
        <w:spacing w:line="300" w:lineRule="exact"/>
        <w:jc w:val="both"/>
        <w:textAlignment w:val="baseline"/>
        <w:rPr>
          <w:rFonts w:ascii="Times New Roman" w:hAnsi="Times New Roman" w:eastAsia="方正小标宋_GBK" w:cs="Times New Roman"/>
          <w:color w:val="000000" w:themeColor="text1"/>
          <w:kern w:val="0"/>
          <w:sz w:val="44"/>
          <w:szCs w:val="44"/>
          <w14:textFill>
            <w14:solidFill>
              <w14:schemeClr w14:val="tx1"/>
            </w14:solidFill>
          </w14:textFill>
        </w:rPr>
      </w:pPr>
    </w:p>
    <w:p>
      <w:pPr>
        <w:spacing w:line="600" w:lineRule="exact"/>
        <w:jc w:val="center"/>
        <w:rPr>
          <w:rFonts w:hint="eastAsia" w:ascii="方正小标宋_GBK" w:hAnsi="Times New Roman" w:eastAsia="方正小标宋_GBK"/>
          <w:sz w:val="44"/>
          <w:szCs w:val="44"/>
        </w:rPr>
      </w:pPr>
      <w:r>
        <w:rPr>
          <w:rFonts w:hint="eastAsia" w:ascii="方正小标宋_GBK" w:hAnsi="Times New Roman" w:eastAsia="方正小标宋_GBK"/>
          <w:color w:val="000000" w:themeColor="text1"/>
          <w:sz w:val="44"/>
          <w:szCs w:val="44"/>
          <w14:textFill>
            <w14:solidFill>
              <w14:schemeClr w14:val="tx1"/>
            </w14:solidFill>
          </w14:textFill>
        </w:rPr>
        <w:t>关于</w:t>
      </w:r>
      <w:r>
        <w:rPr>
          <w:rFonts w:hint="eastAsia" w:ascii="方正小标宋_GBK" w:hAnsi="Times New Roman" w:eastAsia="方正小标宋_GBK"/>
          <w:sz w:val="44"/>
          <w:szCs w:val="44"/>
        </w:rPr>
        <w:t>纺一车间</w:t>
      </w:r>
    </w:p>
    <w:p>
      <w:pPr>
        <w:spacing w:line="600" w:lineRule="exact"/>
        <w:jc w:val="center"/>
        <w:rPr>
          <w:rFonts w:ascii="Times New Roman" w:hAnsi="Times New Roman" w:eastAsia="方正小标宋_GBK" w:cs="Times New Roman"/>
          <w:color w:val="000000" w:themeColor="text1"/>
          <w:kern w:val="0"/>
          <w:sz w:val="44"/>
          <w:szCs w:val="44"/>
          <w14:textFill>
            <w14:solidFill>
              <w14:schemeClr w14:val="tx1"/>
            </w14:solidFill>
          </w14:textFill>
        </w:rPr>
      </w:pPr>
      <w:r>
        <w:rPr>
          <w:rFonts w:hint="eastAsia" w:ascii="方正小标宋_GBK" w:hAnsi="Times New Roman" w:eastAsia="方正小标宋_GBK" w:cs="Times New Roman"/>
          <w:sz w:val="44"/>
          <w:szCs w:val="44"/>
          <w:lang w:val="en-US" w:eastAsia="zh-CN"/>
        </w:rPr>
        <w:t>清花机组部分设备</w:t>
      </w:r>
      <w:r>
        <w:rPr>
          <w:rFonts w:hint="eastAsia" w:ascii="方正小标宋_GBK" w:hAnsi="Times New Roman" w:eastAsia="方正小标宋_GBK"/>
          <w:color w:val="000000" w:themeColor="text1"/>
          <w:sz w:val="44"/>
          <w:szCs w:val="44"/>
          <w14:textFill>
            <w14:solidFill>
              <w14:schemeClr w14:val="tx1"/>
            </w14:solidFill>
          </w14:textFill>
        </w:rPr>
        <w:t>处置</w:t>
      </w:r>
      <w:r>
        <w:rPr>
          <w:rFonts w:hint="eastAsia" w:ascii="方正小标宋_GBK" w:hAnsi="Times New Roman" w:eastAsia="方正小标宋_GBK"/>
          <w:color w:val="000000" w:themeColor="text1"/>
          <w:sz w:val="44"/>
          <w:szCs w:val="44"/>
          <w:lang w:eastAsia="zh-CN"/>
          <w14:textFill>
            <w14:solidFill>
              <w14:schemeClr w14:val="tx1"/>
            </w14:solidFill>
          </w14:textFill>
        </w:rPr>
        <w:t>的公</w:t>
      </w:r>
      <w:r>
        <w:rPr>
          <w:rFonts w:hint="eastAsia" w:ascii="方正小标宋_GBK" w:hAnsi="Times New Roman" w:eastAsia="方正小标宋_GBK"/>
          <w:color w:val="000000" w:themeColor="text1"/>
          <w:sz w:val="44"/>
          <w:szCs w:val="44"/>
          <w14:textFill>
            <w14:solidFill>
              <w14:schemeClr w14:val="tx1"/>
            </w14:solidFill>
          </w14:textFill>
        </w:rPr>
        <w:t>告</w:t>
      </w:r>
    </w:p>
    <w:p>
      <w:pPr>
        <w:widowControl/>
        <w:shd w:val="clear" w:color="auto" w:fill="FFFFFF"/>
        <w:spacing w:line="530" w:lineRule="exact"/>
        <w:jc w:val="center"/>
        <w:textAlignment w:val="baseline"/>
        <w:rPr>
          <w:rFonts w:hint="eastAsia" w:ascii="Times New Roman" w:hAnsi="Times New Roman" w:eastAsia="方正小标宋_GBK" w:cs="Times New Roman"/>
          <w:color w:val="000000" w:themeColor="text1"/>
          <w:kern w:val="0"/>
          <w:szCs w:val="21"/>
          <w:lang w:eastAsia="zh-CN"/>
          <w14:textFill>
            <w14:solidFill>
              <w14:schemeClr w14:val="tx1"/>
            </w14:solidFill>
          </w14:textFill>
        </w:rPr>
      </w:pPr>
      <w:r>
        <w:rPr>
          <w:rFonts w:hint="eastAsia" w:ascii="Times New Roman" w:hAnsi="Times New Roman" w:eastAsia="方正小标宋_GBK" w:cs="Times New Roman"/>
          <w:color w:val="000000" w:themeColor="text1"/>
          <w:kern w:val="0"/>
          <w:sz w:val="22"/>
          <w:szCs w:val="44"/>
          <w14:textFill>
            <w14:solidFill>
              <w14:schemeClr w14:val="tx1"/>
            </w14:solidFill>
          </w14:textFill>
        </w:rPr>
        <w:t xml:space="preserve">                                </w:t>
      </w:r>
      <w:r>
        <w:rPr>
          <w:rFonts w:hint="eastAsia" w:ascii="Times New Roman" w:hAnsi="Times New Roman" w:eastAsia="方正小标宋_GBK" w:cs="Times New Roman"/>
          <w:color w:val="000000" w:themeColor="text1"/>
          <w:kern w:val="0"/>
          <w:szCs w:val="21"/>
          <w14:textFill>
            <w14:solidFill>
              <w14:schemeClr w14:val="tx1"/>
            </w14:solidFill>
          </w14:textFill>
        </w:rPr>
        <w:t>编号：DS-ZCZR-D202</w:t>
      </w:r>
      <w:r>
        <w:rPr>
          <w:rFonts w:hint="eastAsia" w:ascii="Times New Roman" w:hAnsi="Times New Roman" w:eastAsia="方正小标宋_GBK" w:cs="Times New Roman"/>
          <w:color w:val="000000" w:themeColor="text1"/>
          <w:kern w:val="0"/>
          <w:szCs w:val="21"/>
          <w:lang w:val="en-US" w:eastAsia="zh-CN"/>
          <w14:textFill>
            <w14:solidFill>
              <w14:schemeClr w14:val="tx1"/>
            </w14:solidFill>
          </w14:textFill>
        </w:rPr>
        <w:t>3</w:t>
      </w:r>
      <w:r>
        <w:rPr>
          <w:rFonts w:hint="eastAsia" w:ascii="Times New Roman" w:hAnsi="Times New Roman" w:eastAsia="方正小标宋_GBK" w:cs="Times New Roman"/>
          <w:color w:val="000000" w:themeColor="text1"/>
          <w:kern w:val="0"/>
          <w:szCs w:val="21"/>
          <w14:textFill>
            <w14:solidFill>
              <w14:schemeClr w14:val="tx1"/>
            </w14:solidFill>
          </w14:textFill>
        </w:rPr>
        <w:t>0</w:t>
      </w:r>
      <w:r>
        <w:rPr>
          <w:rFonts w:hint="eastAsia" w:ascii="Times New Roman" w:hAnsi="Times New Roman" w:eastAsia="方正小标宋_GBK" w:cs="Times New Roman"/>
          <w:color w:val="000000" w:themeColor="text1"/>
          <w:kern w:val="0"/>
          <w:szCs w:val="21"/>
          <w:lang w:val="en-US" w:eastAsia="zh-CN"/>
          <w14:textFill>
            <w14:solidFill>
              <w14:schemeClr w14:val="tx1"/>
            </w14:solidFill>
          </w14:textFill>
        </w:rPr>
        <w:t>1</w:t>
      </w:r>
    </w:p>
    <w:p>
      <w:pPr>
        <w:widowControl/>
        <w:spacing w:line="510" w:lineRule="exact"/>
        <w:ind w:firstLine="640" w:firstLineChars="200"/>
        <w:textAlignment w:val="baseline"/>
        <w:rPr>
          <w:rFonts w:ascii="黑体" w:hAnsi="黑体" w:eastAsia="黑体" w:cs="Times New Roman"/>
          <w:color w:val="000000" w:themeColor="text1"/>
          <w:kern w:val="0"/>
          <w:sz w:val="32"/>
          <w:szCs w:val="32"/>
          <w14:textFill>
            <w14:solidFill>
              <w14:schemeClr w14:val="tx1"/>
            </w14:solidFill>
          </w14:textFill>
        </w:rPr>
      </w:pPr>
      <w:r>
        <w:rPr>
          <w:rFonts w:ascii="黑体" w:hAnsi="黑体" w:eastAsia="黑体" w:cs="Times New Roman"/>
          <w:color w:val="000000" w:themeColor="text1"/>
          <w:kern w:val="0"/>
          <w:sz w:val="32"/>
          <w:szCs w:val="32"/>
          <w14:textFill>
            <w14:solidFill>
              <w14:schemeClr w14:val="tx1"/>
            </w14:solidFill>
          </w14:textFill>
        </w:rPr>
        <w:t>一、标的资产信息</w:t>
      </w:r>
    </w:p>
    <w:p>
      <w:pPr>
        <w:widowControl/>
        <w:spacing w:line="510" w:lineRule="exact"/>
        <w:ind w:firstLine="640" w:firstLineChars="200"/>
        <w:textAlignment w:val="baseline"/>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1．名称：</w:t>
      </w:r>
      <w:r>
        <w:rPr>
          <w:rFonts w:hint="eastAsia" w:ascii="Times New Roman" w:hAnsi="Times New Roman" w:eastAsia="仿宋_GB2312" w:cs="Times New Roman"/>
          <w:color w:val="000000" w:themeColor="text1"/>
          <w:kern w:val="0"/>
          <w:sz w:val="32"/>
          <w:szCs w:val="32"/>
          <w14:textFill>
            <w14:solidFill>
              <w14:schemeClr w14:val="tx1"/>
            </w14:solidFill>
          </w14:textFill>
        </w:rPr>
        <w:t>纺一车间</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清花机组部分设备</w:t>
      </w:r>
    </w:p>
    <w:p>
      <w:pPr>
        <w:widowControl/>
        <w:spacing w:line="510" w:lineRule="exact"/>
        <w:ind w:firstLine="640" w:firstLineChars="200"/>
        <w:textAlignment w:val="baseline"/>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2．数量：</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详见处置清单</w:t>
      </w:r>
    </w:p>
    <w:p>
      <w:pPr>
        <w:widowControl/>
        <w:spacing w:line="510" w:lineRule="exact"/>
        <w:ind w:firstLine="640" w:firstLineChars="200"/>
        <w:textAlignment w:val="baseline"/>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3．转让底价：</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3.7</w:t>
      </w:r>
      <w:r>
        <w:rPr>
          <w:rFonts w:ascii="Times New Roman" w:hAnsi="Times New Roman" w:eastAsia="仿宋_GB2312" w:cs="Times New Roman"/>
          <w:color w:val="000000" w:themeColor="text1"/>
          <w:sz w:val="32"/>
          <w:szCs w:val="32"/>
          <w14:textFill>
            <w14:solidFill>
              <w14:schemeClr w14:val="tx1"/>
            </w14:solidFill>
          </w14:textFill>
        </w:rPr>
        <w:t>万元</w:t>
      </w:r>
    </w:p>
    <w:p>
      <w:pPr>
        <w:widowControl/>
        <w:spacing w:line="510" w:lineRule="exact"/>
        <w:ind w:firstLine="640" w:firstLineChars="200"/>
        <w:textAlignment w:val="baseline"/>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4．投标保证金：</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5000</w:t>
      </w:r>
      <w:r>
        <w:rPr>
          <w:rFonts w:ascii="Times New Roman" w:hAnsi="Times New Roman" w:eastAsia="仿宋_GB2312" w:cs="Times New Roman"/>
          <w:color w:val="000000" w:themeColor="text1"/>
          <w:sz w:val="32"/>
          <w:szCs w:val="32"/>
          <w14:textFill>
            <w14:solidFill>
              <w14:schemeClr w14:val="tx1"/>
            </w14:solidFill>
          </w14:textFill>
        </w:rPr>
        <w:t>元</w:t>
      </w:r>
    </w:p>
    <w:p>
      <w:pPr>
        <w:widowControl/>
        <w:spacing w:line="510" w:lineRule="exact"/>
        <w:ind w:left="3038" w:leftChars="304" w:hanging="2400" w:hangingChars="750"/>
        <w:textAlignment w:val="baseline"/>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5</w:t>
      </w:r>
      <w:r>
        <w:rPr>
          <w:rFonts w:ascii="Times New Roman" w:hAnsi="Times New Roman" w:eastAsia="仿宋_GB2312" w:cs="Times New Roman"/>
          <w:color w:val="000000" w:themeColor="text1"/>
          <w:kern w:val="0"/>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投标起止日期：</w:t>
      </w:r>
      <w:r>
        <w:rPr>
          <w:rFonts w:hint="eastAsia" w:ascii="Times New Roman" w:hAnsi="Times New Roman" w:eastAsia="仿宋_GB2312" w:cs="Times New Roman"/>
          <w:color w:val="000000" w:themeColor="text1"/>
          <w:sz w:val="32"/>
          <w:szCs w:val="32"/>
          <w14:textFill>
            <w14:solidFill>
              <w14:schemeClr w14:val="tx1"/>
            </w14:solidFill>
          </w14:textFill>
        </w:rPr>
        <w:t xml:space="preserve">  </w:t>
      </w:r>
    </w:p>
    <w:p>
      <w:pPr>
        <w:widowControl/>
        <w:spacing w:line="510" w:lineRule="exact"/>
        <w:ind w:firstLine="1280" w:firstLineChars="400"/>
        <w:textAlignment w:val="baseline"/>
        <w:rPr>
          <w:rFonts w:ascii="Times New Roman" w:hAnsi="Times New Roman" w:eastAsia="仿宋_GB2312" w:cs="Times New Roman"/>
          <w:color w:val="000000" w:themeColor="text1"/>
          <w:kern w:val="0"/>
          <w:sz w:val="32"/>
          <w:szCs w:val="32"/>
          <w14:textFill>
            <w14:solidFill>
              <w14:schemeClr w14:val="tx1"/>
            </w14:solidFill>
          </w14:textFill>
        </w:rPr>
      </w:pPr>
      <w:r>
        <w:rPr>
          <w:rFonts w:hint="eastAsia" w:ascii="Times New Roman" w:hAnsi="Times New Roman" w:eastAsia="仿宋_GB2312" w:cs="Times New Roman"/>
          <w:color w:val="000000" w:themeColor="text1"/>
          <w:kern w:val="0"/>
          <w:sz w:val="32"/>
          <w:szCs w:val="32"/>
          <w14:textFill>
            <w14:solidFill>
              <w14:schemeClr w14:val="tx1"/>
            </w14:solidFill>
          </w14:textFill>
        </w:rPr>
        <w:t>202</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3</w:t>
      </w:r>
      <w:r>
        <w:rPr>
          <w:rFonts w:hint="eastAsia" w:ascii="Times New Roman" w:hAnsi="Times New Roman" w:eastAsia="仿宋_GB2312" w:cs="Times New Roman"/>
          <w:color w:val="000000" w:themeColor="text1"/>
          <w:kern w:val="0"/>
          <w:sz w:val="32"/>
          <w:szCs w:val="32"/>
          <w14:textFill>
            <w14:solidFill>
              <w14:schemeClr w14:val="tx1"/>
            </w14:solidFill>
          </w14:textFill>
        </w:rPr>
        <w:t>年</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12</w:t>
      </w:r>
      <w:r>
        <w:rPr>
          <w:rFonts w:hint="eastAsia" w:ascii="Times New Roman" w:hAnsi="Times New Roman" w:eastAsia="仿宋_GB2312" w:cs="Times New Roman"/>
          <w:color w:val="000000" w:themeColor="text1"/>
          <w:kern w:val="0"/>
          <w:sz w:val="32"/>
          <w:szCs w:val="32"/>
          <w14:textFill>
            <w14:solidFill>
              <w14:schemeClr w14:val="tx1"/>
            </w14:solidFill>
          </w14:textFill>
        </w:rPr>
        <w:t>月</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15</w:t>
      </w:r>
      <w:r>
        <w:rPr>
          <w:rFonts w:hint="eastAsia" w:ascii="Times New Roman" w:hAnsi="Times New Roman" w:eastAsia="仿宋_GB2312" w:cs="Times New Roman"/>
          <w:color w:val="000000" w:themeColor="text1"/>
          <w:kern w:val="0"/>
          <w:sz w:val="32"/>
          <w:szCs w:val="32"/>
          <w14:textFill>
            <w14:solidFill>
              <w14:schemeClr w14:val="tx1"/>
            </w14:solidFill>
          </w14:textFill>
        </w:rPr>
        <w:t>日</w:t>
      </w:r>
      <w:r>
        <w:rPr>
          <w:rFonts w:ascii="Times New Roman" w:hAnsi="Times New Roman" w:eastAsia="仿宋_GB2312" w:cs="Times New Roman"/>
          <w:color w:val="000000" w:themeColor="text1"/>
          <w:kern w:val="0"/>
          <w:sz w:val="32"/>
          <w:szCs w:val="32"/>
          <w14:textFill>
            <w14:solidFill>
              <w14:schemeClr w14:val="tx1"/>
            </w14:solidFill>
          </w14:textFill>
        </w:rPr>
        <w:t>至</w:t>
      </w:r>
      <w:r>
        <w:rPr>
          <w:rFonts w:hint="eastAsia" w:ascii="Times New Roman" w:hAnsi="Times New Roman" w:eastAsia="仿宋_GB2312" w:cs="Times New Roman"/>
          <w:color w:val="000000" w:themeColor="text1"/>
          <w:kern w:val="0"/>
          <w:sz w:val="32"/>
          <w:szCs w:val="32"/>
          <w14:textFill>
            <w14:solidFill>
              <w14:schemeClr w14:val="tx1"/>
            </w14:solidFill>
          </w14:textFill>
        </w:rPr>
        <w:t>202</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3</w:t>
      </w:r>
      <w:r>
        <w:rPr>
          <w:rFonts w:hint="eastAsia" w:ascii="Times New Roman" w:hAnsi="Times New Roman" w:eastAsia="仿宋_GB2312" w:cs="Times New Roman"/>
          <w:color w:val="000000" w:themeColor="text1"/>
          <w:kern w:val="0"/>
          <w:sz w:val="32"/>
          <w:szCs w:val="32"/>
          <w14:textFill>
            <w14:solidFill>
              <w14:schemeClr w14:val="tx1"/>
            </w14:solidFill>
          </w14:textFill>
        </w:rPr>
        <w:t>年</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12</w:t>
      </w:r>
      <w:r>
        <w:rPr>
          <w:rFonts w:hint="eastAsia" w:ascii="Times New Roman" w:hAnsi="Times New Roman" w:eastAsia="仿宋_GB2312" w:cs="Times New Roman"/>
          <w:color w:val="000000" w:themeColor="text1"/>
          <w:kern w:val="0"/>
          <w:sz w:val="32"/>
          <w:szCs w:val="32"/>
          <w14:textFill>
            <w14:solidFill>
              <w14:schemeClr w14:val="tx1"/>
            </w14:solidFill>
          </w14:textFill>
        </w:rPr>
        <w:t>月</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27</w:t>
      </w:r>
      <w:r>
        <w:rPr>
          <w:rFonts w:hint="eastAsia" w:ascii="Times New Roman" w:hAnsi="Times New Roman" w:eastAsia="仿宋_GB2312" w:cs="Times New Roman"/>
          <w:color w:val="000000" w:themeColor="text1"/>
          <w:kern w:val="0"/>
          <w:sz w:val="32"/>
          <w:szCs w:val="32"/>
          <w14:textFill>
            <w14:solidFill>
              <w14:schemeClr w14:val="tx1"/>
            </w14:solidFill>
          </w14:textFill>
        </w:rPr>
        <w:t>日</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上</w:t>
      </w:r>
      <w:r>
        <w:rPr>
          <w:rFonts w:hint="eastAsia" w:ascii="Times New Roman" w:hAnsi="Times New Roman" w:eastAsia="仿宋_GB2312" w:cs="Times New Roman"/>
          <w:color w:val="000000" w:themeColor="text1"/>
          <w:kern w:val="0"/>
          <w:sz w:val="32"/>
          <w:szCs w:val="32"/>
          <w14:textFill>
            <w14:solidFill>
              <w14:schemeClr w14:val="tx1"/>
            </w14:solidFill>
          </w14:textFill>
        </w:rPr>
        <w:t>午</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10</w:t>
      </w:r>
      <w:r>
        <w:rPr>
          <w:rFonts w:ascii="Times New Roman" w:hAnsi="Times New Roman" w:eastAsia="仿宋_GB2312" w:cs="Times New Roman"/>
          <w:color w:val="000000" w:themeColor="text1"/>
          <w:kern w:val="0"/>
          <w:sz w:val="32"/>
          <w:szCs w:val="32"/>
          <w14:textFill>
            <w14:solidFill>
              <w14:schemeClr w14:val="tx1"/>
            </w14:solidFill>
          </w14:textFill>
        </w:rPr>
        <w:t>:00</w:t>
      </w:r>
    </w:p>
    <w:p>
      <w:pPr>
        <w:widowControl/>
        <w:spacing w:line="510" w:lineRule="exact"/>
        <w:ind w:firstLine="640" w:firstLineChars="200"/>
        <w:textAlignment w:val="baseline"/>
        <w:rPr>
          <w:b/>
          <w:color w:val="000000" w:themeColor="text1"/>
          <w:sz w:val="30"/>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6．资产评估机构</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sz w:val="32"/>
          <w:szCs w:val="32"/>
          <w14:textFill>
            <w14:solidFill>
              <w14:schemeClr w14:val="tx1"/>
            </w14:solidFill>
          </w14:textFill>
        </w:rPr>
        <w:t>南通新天资产评估有限公司</w:t>
      </w:r>
    </w:p>
    <w:p>
      <w:pPr>
        <w:widowControl/>
        <w:spacing w:line="510" w:lineRule="exact"/>
        <w:ind w:firstLine="640" w:firstLineChars="200"/>
        <w:textAlignment w:val="baseline"/>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7．资产评估值：</w:t>
      </w:r>
      <w:r>
        <w:rPr>
          <w:rFonts w:hint="eastAsia" w:ascii="Times New Roman" w:hAnsi="Times New Roman" w:eastAsia="仿宋_GB2312"/>
          <w:color w:val="000000" w:themeColor="text1"/>
          <w:sz w:val="32"/>
          <w:szCs w:val="32"/>
          <w:lang w:val="en-US" w:eastAsia="zh-CN"/>
          <w14:textFill>
            <w14:solidFill>
              <w14:schemeClr w14:val="tx1"/>
            </w14:solidFill>
          </w14:textFill>
        </w:rPr>
        <w:t>3.65</w:t>
      </w:r>
      <w:r>
        <w:rPr>
          <w:rFonts w:ascii="Times New Roman" w:hAnsi="Times New Roman" w:eastAsia="仿宋_GB2312" w:cs="Times New Roman"/>
          <w:color w:val="000000" w:themeColor="text1"/>
          <w:kern w:val="0"/>
          <w:sz w:val="32"/>
          <w:szCs w:val="32"/>
          <w14:textFill>
            <w14:solidFill>
              <w14:schemeClr w14:val="tx1"/>
            </w14:solidFill>
          </w14:textFill>
        </w:rPr>
        <w:t>万元</w:t>
      </w:r>
    </w:p>
    <w:p>
      <w:pPr>
        <w:keepNext w:val="0"/>
        <w:keepLines w:val="0"/>
        <w:pageBreakBefore w:val="0"/>
        <w:widowControl/>
        <w:kinsoku/>
        <w:wordWrap/>
        <w:overflowPunct/>
        <w:topLinePunct w:val="0"/>
        <w:autoSpaceDE/>
        <w:autoSpaceDN/>
        <w:bidi w:val="0"/>
        <w:adjustRightInd/>
        <w:snapToGrid/>
        <w:spacing w:line="510" w:lineRule="exact"/>
        <w:ind w:left="638" w:leftChars="304" w:firstLine="0" w:firstLineChars="0"/>
        <w:textAlignment w:val="baseline"/>
        <w:rPr>
          <w:rFonts w:ascii="Times New Roman" w:hAnsi="Times New Roman" w:eastAsia="仿宋_GB2312" w:cs="Times New Roman"/>
          <w:color w:val="000000" w:themeColor="text1"/>
          <w:kern w:val="0"/>
          <w:sz w:val="32"/>
          <w:szCs w:val="32"/>
          <w14:textFill>
            <w14:solidFill>
              <w14:schemeClr w14:val="tx1"/>
            </w14:solidFill>
          </w14:textFill>
        </w:rPr>
      </w:pP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8</w:t>
      </w:r>
      <w:r>
        <w:rPr>
          <w:rFonts w:ascii="Times New Roman" w:hAnsi="Times New Roman" w:eastAsia="仿宋_GB2312" w:cs="Times New Roman"/>
          <w:color w:val="000000" w:themeColor="text1"/>
          <w:kern w:val="0"/>
          <w:sz w:val="32"/>
          <w:szCs w:val="32"/>
          <w14:textFill>
            <w14:solidFill>
              <w14:schemeClr w14:val="tx1"/>
            </w14:solidFill>
          </w14:textFill>
        </w:rPr>
        <w:t>．其他说明：</w:t>
      </w:r>
      <w:r>
        <w:rPr>
          <w:rFonts w:hint="eastAsia" w:ascii="Times New Roman" w:hAnsi="Times New Roman" w:eastAsia="仿宋_GB2312" w:cs="Times New Roman"/>
          <w:b/>
          <w:bCs/>
          <w:color w:val="000000" w:themeColor="text1"/>
          <w:kern w:val="0"/>
          <w:sz w:val="32"/>
          <w:szCs w:val="32"/>
          <w:lang w:val="en-US" w:eastAsia="zh-CN"/>
          <w14:textFill>
            <w14:solidFill>
              <w14:schemeClr w14:val="tx1"/>
            </w14:solidFill>
          </w14:textFill>
        </w:rPr>
        <w:t>本次标的物拆装离厂，意向受让方应无条件服从转让方拆装时间安排，分批次对标的物进行拆装离厂。</w:t>
      </w:r>
      <w:r>
        <w:rPr>
          <w:rFonts w:ascii="Times New Roman" w:hAnsi="Times New Roman" w:eastAsia="仿宋_GB2312" w:cs="Times New Roman"/>
          <w:color w:val="000000" w:themeColor="text1"/>
          <w:kern w:val="0"/>
          <w:sz w:val="32"/>
          <w:szCs w:val="32"/>
          <w14:textFill>
            <w14:solidFill>
              <w14:schemeClr w14:val="tx1"/>
            </w14:solidFill>
          </w14:textFill>
        </w:rPr>
        <w:t>转让标的具体情况请实地看样，以现场实际情况为准。</w:t>
      </w:r>
    </w:p>
    <w:p>
      <w:pPr>
        <w:widowControl/>
        <w:spacing w:line="510" w:lineRule="exact"/>
        <w:ind w:firstLine="640" w:firstLineChars="200"/>
        <w:textAlignment w:val="baseline"/>
        <w:rPr>
          <w:rFonts w:ascii="黑体" w:hAnsi="黑体" w:eastAsia="黑体" w:cs="Times New Roman"/>
          <w:color w:val="000000" w:themeColor="text1"/>
          <w:kern w:val="0"/>
          <w:sz w:val="32"/>
          <w:szCs w:val="32"/>
          <w14:textFill>
            <w14:solidFill>
              <w14:schemeClr w14:val="tx1"/>
            </w14:solidFill>
          </w14:textFill>
        </w:rPr>
      </w:pPr>
      <w:r>
        <w:rPr>
          <w:rFonts w:ascii="黑体" w:hAnsi="黑体" w:eastAsia="黑体" w:cs="Times New Roman"/>
          <w:color w:val="000000" w:themeColor="text1"/>
          <w:kern w:val="0"/>
          <w:sz w:val="32"/>
          <w:szCs w:val="32"/>
          <w14:textFill>
            <w14:solidFill>
              <w14:schemeClr w14:val="tx1"/>
            </w14:solidFill>
          </w14:textFill>
        </w:rPr>
        <w:t>二、转让方信息</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left"/>
        <w:textAlignment w:val="auto"/>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1．转让方名称</w:t>
      </w:r>
      <w:r>
        <w:rPr>
          <w:rFonts w:hint="eastAsia" w:ascii="Times New Roman" w:hAnsi="Times New Roman" w:eastAsia="仿宋_GB2312" w:cs="Times New Roman"/>
          <w:color w:val="000000" w:themeColor="text1"/>
          <w:kern w:val="0"/>
          <w:sz w:val="32"/>
          <w:szCs w:val="32"/>
          <w14:textFill>
            <w14:solidFill>
              <w14:schemeClr w14:val="tx1"/>
            </w14:solidFill>
          </w14:textFill>
        </w:rPr>
        <w:t>：江苏大生集团有限公司</w:t>
      </w:r>
    </w:p>
    <w:p>
      <w:pPr>
        <w:widowControl/>
        <w:spacing w:line="510" w:lineRule="exact"/>
        <w:ind w:firstLine="640" w:firstLineChars="200"/>
        <w:textAlignment w:val="baseline"/>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2．转让方联系人：</w:t>
      </w:r>
      <w:r>
        <w:rPr>
          <w:rFonts w:hint="eastAsia" w:ascii="Times New Roman" w:hAnsi="Times New Roman" w:eastAsia="仿宋_GB2312" w:cs="Times New Roman"/>
          <w:color w:val="000000" w:themeColor="text1"/>
          <w:kern w:val="0"/>
          <w:sz w:val="32"/>
          <w:szCs w:val="32"/>
          <w14:textFill>
            <w14:solidFill>
              <w14:schemeClr w14:val="tx1"/>
            </w14:solidFill>
          </w14:textFill>
        </w:rPr>
        <w:t xml:space="preserve">邱松松  </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 xml:space="preserve"> </w:t>
      </w:r>
      <w:r>
        <w:rPr>
          <w:rFonts w:ascii="Times New Roman" w:hAnsi="Times New Roman" w:eastAsia="仿宋_GB2312" w:cs="Times New Roman"/>
          <w:color w:val="000000" w:themeColor="text1"/>
          <w:kern w:val="0"/>
          <w:sz w:val="32"/>
          <w:szCs w:val="32"/>
          <w14:textFill>
            <w14:solidFill>
              <w14:schemeClr w14:val="tx1"/>
            </w14:solidFill>
          </w14:textFill>
        </w:rPr>
        <w:t>联系电话：</w:t>
      </w:r>
      <w:r>
        <w:rPr>
          <w:rFonts w:hint="eastAsia" w:ascii="Times New Roman" w:hAnsi="Times New Roman" w:eastAsia="仿宋_GB2312" w:cs="Times New Roman"/>
          <w:color w:val="000000" w:themeColor="text1"/>
          <w:kern w:val="0"/>
          <w:sz w:val="32"/>
          <w:szCs w:val="32"/>
          <w14:textFill>
            <w14:solidFill>
              <w14:schemeClr w14:val="tx1"/>
            </w14:solidFill>
          </w14:textFill>
        </w:rPr>
        <w:t>13861954334</w:t>
      </w:r>
    </w:p>
    <w:p>
      <w:pPr>
        <w:widowControl/>
        <w:spacing w:line="510" w:lineRule="exact"/>
        <w:ind w:firstLine="640" w:firstLineChars="200"/>
        <w:textAlignment w:val="baseline"/>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3．投标地址：江苏大生集团资产管理部</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312室</w:t>
      </w:r>
    </w:p>
    <w:p>
      <w:pPr>
        <w:widowControl/>
        <w:spacing w:line="510" w:lineRule="exact"/>
        <w:ind w:firstLine="2560" w:firstLineChars="800"/>
        <w:textAlignment w:val="baseline"/>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（南通市</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崇川区大生1</w:t>
      </w:r>
      <w:r>
        <w:rPr>
          <w:rFonts w:ascii="Times New Roman" w:hAnsi="Times New Roman" w:eastAsia="仿宋_GB2312" w:cs="Times New Roman"/>
          <w:color w:val="000000" w:themeColor="text1"/>
          <w:kern w:val="0"/>
          <w:sz w:val="32"/>
          <w:szCs w:val="32"/>
          <w14:textFill>
            <w14:solidFill>
              <w14:schemeClr w14:val="tx1"/>
            </w14:solidFill>
          </w14:textFill>
        </w:rPr>
        <w:t>号）</w:t>
      </w:r>
    </w:p>
    <w:p>
      <w:pPr>
        <w:widowControl/>
        <w:spacing w:line="510" w:lineRule="exact"/>
        <w:ind w:firstLine="640" w:firstLineChars="200"/>
        <w:textAlignment w:val="baseline"/>
        <w:rPr>
          <w:rFonts w:ascii="黑体" w:hAnsi="黑体" w:eastAsia="黑体" w:cs="Times New Roman"/>
          <w:color w:val="000000" w:themeColor="text1"/>
          <w:kern w:val="0"/>
          <w:sz w:val="32"/>
          <w:szCs w:val="32"/>
          <w14:textFill>
            <w14:solidFill>
              <w14:schemeClr w14:val="tx1"/>
            </w14:solidFill>
          </w14:textFill>
        </w:rPr>
      </w:pPr>
      <w:r>
        <w:rPr>
          <w:rFonts w:ascii="黑体" w:hAnsi="黑体" w:eastAsia="黑体" w:cs="Times New Roman"/>
          <w:color w:val="000000" w:themeColor="text1"/>
          <w:kern w:val="0"/>
          <w:sz w:val="32"/>
          <w:szCs w:val="32"/>
          <w14:textFill>
            <w14:solidFill>
              <w14:schemeClr w14:val="tx1"/>
            </w14:solidFill>
          </w14:textFill>
        </w:rPr>
        <w:t>三、现场看样时间及地点</w:t>
      </w:r>
    </w:p>
    <w:p>
      <w:pPr>
        <w:widowControl/>
        <w:spacing w:line="510" w:lineRule="exact"/>
        <w:ind w:left="2558" w:leftChars="304" w:hanging="1920" w:hangingChars="600"/>
        <w:textAlignment w:val="baseline"/>
        <w:rPr>
          <w:rFonts w:hint="eastAsia"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1．看样时间：</w:t>
      </w:r>
      <w:r>
        <w:rPr>
          <w:rFonts w:hint="eastAsia" w:ascii="Times New Roman" w:hAnsi="Times New Roman" w:eastAsia="仿宋_GB2312" w:cs="Times New Roman"/>
          <w:color w:val="000000" w:themeColor="text1"/>
          <w:kern w:val="0"/>
          <w:sz w:val="32"/>
          <w:szCs w:val="32"/>
          <w14:textFill>
            <w14:solidFill>
              <w14:schemeClr w14:val="tx1"/>
            </w14:solidFill>
          </w14:textFill>
        </w:rPr>
        <w:t>202</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3</w:t>
      </w:r>
      <w:r>
        <w:rPr>
          <w:rFonts w:hint="eastAsia" w:ascii="Times New Roman" w:hAnsi="Times New Roman" w:eastAsia="仿宋_GB2312" w:cs="Times New Roman"/>
          <w:color w:val="000000" w:themeColor="text1"/>
          <w:kern w:val="0"/>
          <w:sz w:val="32"/>
          <w:szCs w:val="32"/>
          <w14:textFill>
            <w14:solidFill>
              <w14:schemeClr w14:val="tx1"/>
            </w14:solidFill>
          </w14:textFill>
        </w:rPr>
        <w:t>年</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12</w:t>
      </w:r>
      <w:r>
        <w:rPr>
          <w:rFonts w:hint="eastAsia" w:ascii="Times New Roman" w:hAnsi="Times New Roman" w:eastAsia="仿宋_GB2312" w:cs="Times New Roman"/>
          <w:color w:val="000000" w:themeColor="text1"/>
          <w:kern w:val="0"/>
          <w:sz w:val="32"/>
          <w:szCs w:val="32"/>
          <w14:textFill>
            <w14:solidFill>
              <w14:schemeClr w14:val="tx1"/>
            </w14:solidFill>
          </w14:textFill>
        </w:rPr>
        <w:t>月</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15</w:t>
      </w:r>
      <w:r>
        <w:rPr>
          <w:rFonts w:hint="eastAsia" w:ascii="Times New Roman" w:hAnsi="Times New Roman" w:eastAsia="仿宋_GB2312" w:cs="Times New Roman"/>
          <w:color w:val="000000" w:themeColor="text1"/>
          <w:kern w:val="0"/>
          <w:sz w:val="32"/>
          <w:szCs w:val="32"/>
          <w14:textFill>
            <w14:solidFill>
              <w14:schemeClr w14:val="tx1"/>
            </w14:solidFill>
          </w14:textFill>
        </w:rPr>
        <w:t>日</w:t>
      </w:r>
      <w:r>
        <w:rPr>
          <w:rFonts w:ascii="Times New Roman" w:hAnsi="Times New Roman" w:eastAsia="仿宋_GB2312" w:cs="Times New Roman"/>
          <w:color w:val="000000" w:themeColor="text1"/>
          <w:kern w:val="0"/>
          <w:sz w:val="32"/>
          <w:szCs w:val="32"/>
          <w14:textFill>
            <w14:solidFill>
              <w14:schemeClr w14:val="tx1"/>
            </w14:solidFill>
          </w14:textFill>
        </w:rPr>
        <w:t>至</w:t>
      </w:r>
      <w:r>
        <w:rPr>
          <w:rFonts w:hint="eastAsia" w:ascii="Times New Roman" w:hAnsi="Times New Roman" w:eastAsia="仿宋_GB2312" w:cs="Times New Roman"/>
          <w:color w:val="000000" w:themeColor="text1"/>
          <w:kern w:val="0"/>
          <w:sz w:val="32"/>
          <w:szCs w:val="32"/>
          <w14:textFill>
            <w14:solidFill>
              <w14:schemeClr w14:val="tx1"/>
            </w14:solidFill>
          </w14:textFill>
        </w:rPr>
        <w:t>202</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3</w:t>
      </w:r>
      <w:r>
        <w:rPr>
          <w:rFonts w:hint="eastAsia" w:ascii="Times New Roman" w:hAnsi="Times New Roman" w:eastAsia="仿宋_GB2312" w:cs="Times New Roman"/>
          <w:color w:val="000000" w:themeColor="text1"/>
          <w:kern w:val="0"/>
          <w:sz w:val="32"/>
          <w:szCs w:val="32"/>
          <w14:textFill>
            <w14:solidFill>
              <w14:schemeClr w14:val="tx1"/>
            </w14:solidFill>
          </w14:textFill>
        </w:rPr>
        <w:t>年</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12</w:t>
      </w:r>
      <w:r>
        <w:rPr>
          <w:rFonts w:hint="eastAsia" w:ascii="Times New Roman" w:hAnsi="Times New Roman" w:eastAsia="仿宋_GB2312" w:cs="Times New Roman"/>
          <w:color w:val="000000" w:themeColor="text1"/>
          <w:kern w:val="0"/>
          <w:sz w:val="32"/>
          <w:szCs w:val="32"/>
          <w14:textFill>
            <w14:solidFill>
              <w14:schemeClr w14:val="tx1"/>
            </w14:solidFill>
          </w14:textFill>
        </w:rPr>
        <w:t>月</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27</w:t>
      </w:r>
      <w:r>
        <w:rPr>
          <w:rFonts w:hint="eastAsia" w:ascii="Times New Roman" w:hAnsi="Times New Roman" w:eastAsia="仿宋_GB2312" w:cs="Times New Roman"/>
          <w:color w:val="000000" w:themeColor="text1"/>
          <w:kern w:val="0"/>
          <w:sz w:val="32"/>
          <w:szCs w:val="32"/>
          <w14:textFill>
            <w14:solidFill>
              <w14:schemeClr w14:val="tx1"/>
            </w14:solidFill>
          </w14:textFill>
        </w:rPr>
        <w:t>日</w:t>
      </w:r>
    </w:p>
    <w:p>
      <w:pPr>
        <w:widowControl/>
        <w:spacing w:line="510" w:lineRule="exact"/>
        <w:ind w:firstLine="2560" w:firstLineChars="800"/>
        <w:textAlignment w:val="baseline"/>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（节假日除外）</w:t>
      </w:r>
    </w:p>
    <w:p>
      <w:pPr>
        <w:widowControl/>
        <w:spacing w:line="510" w:lineRule="exact"/>
        <w:ind w:firstLine="640" w:firstLineChars="200"/>
        <w:textAlignment w:val="baseline"/>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2．看样地点：</w:t>
      </w:r>
      <w:r>
        <w:rPr>
          <w:rFonts w:hint="eastAsia" w:ascii="Times New Roman" w:hAnsi="Times New Roman" w:eastAsia="仿宋_GB2312" w:cs="Times New Roman"/>
          <w:color w:val="000000" w:themeColor="text1"/>
          <w:kern w:val="0"/>
          <w:sz w:val="32"/>
          <w:szCs w:val="32"/>
          <w14:textFill>
            <w14:solidFill>
              <w14:schemeClr w14:val="tx1"/>
            </w14:solidFill>
          </w14:textFill>
        </w:rPr>
        <w:t>江苏省</w:t>
      </w:r>
      <w:r>
        <w:rPr>
          <w:rFonts w:ascii="Times New Roman" w:hAnsi="Times New Roman" w:eastAsia="仿宋_GB2312" w:cs="Times New Roman"/>
          <w:color w:val="000000" w:themeColor="text1"/>
          <w:kern w:val="0"/>
          <w:sz w:val="32"/>
          <w:szCs w:val="32"/>
          <w14:textFill>
            <w14:solidFill>
              <w14:schemeClr w14:val="tx1"/>
            </w14:solidFill>
          </w14:textFill>
        </w:rPr>
        <w:t>南通市唐闸南市街14号</w:t>
      </w:r>
    </w:p>
    <w:p>
      <w:pPr>
        <w:widowControl/>
        <w:spacing w:line="510" w:lineRule="exact"/>
        <w:ind w:firstLine="640" w:firstLineChars="200"/>
        <w:textAlignment w:val="baseline"/>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3．看样联系人</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 xml:space="preserve">陈军   13815208589 </w:t>
      </w:r>
    </w:p>
    <w:p>
      <w:pPr>
        <w:widowControl/>
        <w:spacing w:line="550" w:lineRule="exact"/>
        <w:ind w:firstLine="640" w:firstLineChars="200"/>
        <w:textAlignment w:val="baseline"/>
        <w:rPr>
          <w:rFonts w:ascii="Times New Roman" w:hAnsi="Times New Roman" w:eastAsia="仿宋_GB2312" w:cs="Times New Roman"/>
          <w:color w:val="000000" w:themeColor="text1"/>
          <w:kern w:val="0"/>
          <w:sz w:val="32"/>
          <w:szCs w:val="32"/>
          <w14:textFill>
            <w14:solidFill>
              <w14:schemeClr w14:val="tx1"/>
            </w14:solidFill>
          </w14:textFill>
        </w:rPr>
      </w:pPr>
      <w:r>
        <w:rPr>
          <w:rFonts w:ascii="黑体" w:hAnsi="黑体" w:eastAsia="黑体" w:cs="Times New Roman"/>
          <w:color w:val="000000" w:themeColor="text1"/>
          <w:kern w:val="0"/>
          <w:sz w:val="32"/>
          <w:szCs w:val="32"/>
          <w14:textFill>
            <w14:solidFill>
              <w14:schemeClr w14:val="tx1"/>
            </w14:solidFill>
          </w14:textFill>
        </w:rPr>
        <w:t>四、交易条件和受让方资格条件</w:t>
      </w:r>
    </w:p>
    <w:p>
      <w:pPr>
        <w:widowControl/>
        <w:spacing w:line="550" w:lineRule="exact"/>
        <w:ind w:firstLine="640" w:firstLineChars="200"/>
        <w:jc w:val="left"/>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（一）保证金缴纳</w:t>
      </w:r>
    </w:p>
    <w:p>
      <w:pPr>
        <w:widowControl/>
        <w:spacing w:line="550" w:lineRule="exact"/>
        <w:ind w:firstLine="640" w:firstLineChars="200"/>
        <w:jc w:val="left"/>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保证金交纳账户：1111823109000004336</w:t>
      </w:r>
    </w:p>
    <w:p>
      <w:pPr>
        <w:widowControl/>
        <w:spacing w:line="550" w:lineRule="exact"/>
        <w:ind w:firstLine="640" w:firstLineChars="200"/>
        <w:jc w:val="left"/>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保证金账户名称：</w:t>
      </w:r>
      <w:r>
        <w:rPr>
          <w:rFonts w:hint="eastAsia" w:ascii="Times New Roman" w:hAnsi="Times New Roman" w:eastAsia="仿宋_GB2312" w:cs="Times New Roman"/>
          <w:color w:val="000000" w:themeColor="text1"/>
          <w:kern w:val="0"/>
          <w:sz w:val="32"/>
          <w:szCs w:val="32"/>
          <w14:textFill>
            <w14:solidFill>
              <w14:schemeClr w14:val="tx1"/>
            </w14:solidFill>
          </w14:textFill>
        </w:rPr>
        <w:t>江苏大生集团有限公司</w:t>
      </w:r>
    </w:p>
    <w:p>
      <w:pPr>
        <w:widowControl/>
        <w:spacing w:line="550" w:lineRule="exact"/>
        <w:ind w:firstLine="640" w:firstLineChars="200"/>
        <w:textAlignment w:val="baseline"/>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保证金账户开户行</w:t>
      </w:r>
      <w:r>
        <w:rPr>
          <w:rFonts w:hint="eastAsia" w:ascii="Times New Roman" w:hAnsi="Times New Roman" w:eastAsia="仿宋_GB2312" w:cs="Times New Roman"/>
          <w:color w:val="000000" w:themeColor="text1"/>
          <w:kern w:val="0"/>
          <w:sz w:val="32"/>
          <w:szCs w:val="32"/>
          <w14:textFill>
            <w14:solidFill>
              <w14:schemeClr w14:val="tx1"/>
            </w14:solidFill>
          </w14:textFill>
        </w:rPr>
        <w:t>：工行南通唐闸支行</w:t>
      </w:r>
    </w:p>
    <w:p>
      <w:pPr>
        <w:widowControl/>
        <w:spacing w:line="550" w:lineRule="exact"/>
        <w:ind w:firstLine="640" w:firstLineChars="200"/>
        <w:textAlignment w:val="baseline"/>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保证金事项说明：</w:t>
      </w:r>
    </w:p>
    <w:p>
      <w:pPr>
        <w:widowControl/>
        <w:spacing w:line="550" w:lineRule="exact"/>
        <w:ind w:firstLine="640" w:firstLineChars="200"/>
        <w:textAlignment w:val="baseline"/>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1．转账汇款交纳的保证金须在报名截止时间前到账，应以意向购买人名义转账汇款，并要求银行在进账单上备注标的名称，不接受现金。</w:t>
      </w:r>
    </w:p>
    <w:p>
      <w:pPr>
        <w:widowControl/>
        <w:spacing w:line="550" w:lineRule="exact"/>
        <w:ind w:firstLine="640" w:firstLineChars="200"/>
        <w:textAlignment w:val="baseline"/>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2．被确定为标的受让人的，其保证金(不计息)直接抵作价款。</w:t>
      </w:r>
    </w:p>
    <w:p>
      <w:pPr>
        <w:widowControl/>
        <w:spacing w:line="550" w:lineRule="exact"/>
        <w:ind w:firstLine="640" w:firstLineChars="200"/>
        <w:textAlignment w:val="baseline"/>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3．未被确定为受让人的，其保证金在受让人确定后5个工作日内原路退回(不计息)。</w:t>
      </w:r>
    </w:p>
    <w:p>
      <w:pPr>
        <w:widowControl/>
        <w:spacing w:line="550" w:lineRule="exact"/>
        <w:ind w:firstLine="640" w:firstLineChars="200"/>
        <w:textAlignment w:val="baseline"/>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4．为保护交易各方合法利益，如投标人存在以下任何一种情形，</w:t>
      </w:r>
      <w:r>
        <w:rPr>
          <w:rFonts w:hint="eastAsia" w:ascii="Times New Roman" w:hAnsi="Times New Roman" w:eastAsia="仿宋_GB2312" w:cs="Times New Roman"/>
          <w:color w:val="000000" w:themeColor="text1"/>
          <w:kern w:val="0"/>
          <w:sz w:val="32"/>
          <w:szCs w:val="32"/>
          <w14:textFill>
            <w14:solidFill>
              <w14:schemeClr w14:val="tx1"/>
            </w14:solidFill>
          </w14:textFill>
        </w:rPr>
        <w:t>投标</w:t>
      </w:r>
      <w:r>
        <w:rPr>
          <w:rFonts w:ascii="Times New Roman" w:hAnsi="Times New Roman" w:eastAsia="仿宋_GB2312" w:cs="Times New Roman"/>
          <w:color w:val="000000" w:themeColor="text1"/>
          <w:kern w:val="0"/>
          <w:sz w:val="32"/>
          <w:szCs w:val="32"/>
          <w14:textFill>
            <w14:solidFill>
              <w14:schemeClr w14:val="tx1"/>
            </w14:solidFill>
          </w14:textFill>
        </w:rPr>
        <w:t>保证金不予退还，并可作为对相关方的补偿，保证金不足以补偿的，相关方可按实际损失继续追诉：(1)提供虚假资料的；(2)扰乱交易场所秩序，使交易活动无法进行的；(3)购买人相互串通，损害国家、集体或他人的合法权益的；(4)已被确定为受让方后，在规定时限内受让方无故拒绝签订转让合同；(5)转让合同签订后，无故未依约定支付交易价款并且经催告在合理期间内无故仍不支付交易价款的；(6)法律、法规规定的其他情形。</w:t>
      </w:r>
    </w:p>
    <w:p>
      <w:pPr>
        <w:widowControl/>
        <w:spacing w:line="550" w:lineRule="exact"/>
        <w:ind w:firstLine="640" w:firstLineChars="200"/>
        <w:textAlignment w:val="baseline"/>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（二）受让方资格条件</w:t>
      </w:r>
    </w:p>
    <w:p>
      <w:pPr>
        <w:widowControl/>
        <w:shd w:val="clear" w:color="auto" w:fill="FFFFFF"/>
        <w:spacing w:line="550" w:lineRule="exact"/>
        <w:ind w:firstLine="640" w:firstLineChars="200"/>
        <w:jc w:val="left"/>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1．受让人须为有效存续的企业法人或具有完全民事行为能力的自然人；</w:t>
      </w:r>
    </w:p>
    <w:p>
      <w:pPr>
        <w:widowControl/>
        <w:shd w:val="clear" w:color="auto" w:fill="FFFFFF"/>
        <w:spacing w:line="550" w:lineRule="exact"/>
        <w:ind w:firstLine="640" w:firstLineChars="200"/>
        <w:jc w:val="left"/>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2．具有良好的财务状况、商业信用、经济实力和支付能力；</w:t>
      </w:r>
    </w:p>
    <w:p>
      <w:pPr>
        <w:widowControl/>
        <w:shd w:val="clear" w:color="auto" w:fill="FFFFFF"/>
        <w:spacing w:line="550" w:lineRule="exact"/>
        <w:ind w:firstLine="640" w:firstLineChars="200"/>
        <w:jc w:val="left"/>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3．受让人应无不诚信的行为或记录；</w:t>
      </w:r>
    </w:p>
    <w:p>
      <w:pPr>
        <w:widowControl/>
        <w:shd w:val="clear" w:color="auto" w:fill="FFFFFF"/>
        <w:spacing w:line="550" w:lineRule="exact"/>
        <w:ind w:firstLine="640" w:firstLineChars="200"/>
        <w:jc w:val="left"/>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4．国家法律法规规定的其他条件。</w:t>
      </w:r>
    </w:p>
    <w:p>
      <w:pPr>
        <w:widowControl/>
        <w:spacing w:line="550" w:lineRule="exact"/>
        <w:ind w:firstLine="640" w:firstLineChars="200"/>
        <w:textAlignment w:val="baseline"/>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特别事项说明：</w:t>
      </w:r>
    </w:p>
    <w:p>
      <w:pPr>
        <w:widowControl/>
        <w:spacing w:line="550" w:lineRule="exact"/>
        <w:ind w:firstLine="640" w:firstLineChars="200"/>
        <w:textAlignment w:val="baseline"/>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1．转让方将协助受让方办理转让标的的变更登记手续，所涉及的税费由双方按有关规定各自承担；</w:t>
      </w:r>
    </w:p>
    <w:p>
      <w:pPr>
        <w:widowControl/>
        <w:spacing w:line="550" w:lineRule="exact"/>
        <w:ind w:firstLine="640" w:firstLineChars="200"/>
        <w:textAlignment w:val="baseline"/>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2．转让标的交接时以现场现状为准；</w:t>
      </w:r>
    </w:p>
    <w:p>
      <w:pPr>
        <w:widowControl/>
        <w:spacing w:line="550" w:lineRule="exact"/>
        <w:ind w:firstLine="640" w:firstLineChars="200"/>
        <w:textAlignment w:val="baseline"/>
        <w:rPr>
          <w:rFonts w:ascii="黑体" w:hAnsi="黑体" w:eastAsia="黑体" w:cs="Times New Roman"/>
          <w:color w:val="000000" w:themeColor="text1"/>
          <w:kern w:val="0"/>
          <w:sz w:val="32"/>
          <w:szCs w:val="32"/>
          <w14:textFill>
            <w14:solidFill>
              <w14:schemeClr w14:val="tx1"/>
            </w14:solidFill>
          </w14:textFill>
        </w:rPr>
      </w:pPr>
      <w:r>
        <w:rPr>
          <w:rFonts w:ascii="黑体" w:hAnsi="黑体" w:eastAsia="黑体" w:cs="Times New Roman"/>
          <w:color w:val="000000" w:themeColor="text1"/>
          <w:kern w:val="0"/>
          <w:sz w:val="32"/>
          <w:szCs w:val="32"/>
          <w14:textFill>
            <w14:solidFill>
              <w14:schemeClr w14:val="tx1"/>
            </w14:solidFill>
          </w14:textFill>
        </w:rPr>
        <w:t>五、意向受让人需要提供材料</w:t>
      </w:r>
    </w:p>
    <w:p>
      <w:pPr>
        <w:widowControl/>
        <w:spacing w:line="550" w:lineRule="exact"/>
        <w:ind w:firstLine="640" w:firstLineChars="200"/>
        <w:textAlignment w:val="baseline"/>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1．企业法人：</w:t>
      </w:r>
    </w:p>
    <w:p>
      <w:pPr>
        <w:widowControl/>
        <w:spacing w:line="550" w:lineRule="exact"/>
        <w:ind w:firstLine="640" w:firstLineChars="200"/>
        <w:textAlignment w:val="baseline"/>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(1)营业执照(复印件)。</w:t>
      </w:r>
    </w:p>
    <w:p>
      <w:pPr>
        <w:widowControl/>
        <w:spacing w:line="550" w:lineRule="exact"/>
        <w:ind w:firstLine="640" w:firstLineChars="200"/>
        <w:textAlignment w:val="baseline"/>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(2)法定代表人身份证(正反面复印件)、授权委托书(经授权人签字或签章)及授权代理人身份证(正反面复印件)。</w:t>
      </w:r>
    </w:p>
    <w:p>
      <w:pPr>
        <w:widowControl/>
        <w:spacing w:line="550" w:lineRule="exact"/>
        <w:ind w:firstLine="640" w:firstLineChars="200"/>
        <w:textAlignment w:val="baseline"/>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(3)意向受让申请与承诺（附件1下载）</w:t>
      </w:r>
    </w:p>
    <w:p>
      <w:pPr>
        <w:widowControl/>
        <w:spacing w:line="550" w:lineRule="exact"/>
        <w:ind w:firstLine="640" w:firstLineChars="200"/>
        <w:textAlignment w:val="baseline"/>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w:t>
      </w:r>
      <w:r>
        <w:rPr>
          <w:rFonts w:hint="eastAsia" w:ascii="Times New Roman" w:hAnsi="Times New Roman" w:eastAsia="仿宋_GB2312" w:cs="Times New Roman"/>
          <w:color w:val="000000" w:themeColor="text1"/>
          <w:kern w:val="0"/>
          <w:sz w:val="32"/>
          <w:szCs w:val="32"/>
          <w14:textFill>
            <w14:solidFill>
              <w14:schemeClr w14:val="tx1"/>
            </w14:solidFill>
          </w14:textFill>
        </w:rPr>
        <w:t>4</w:t>
      </w:r>
      <w:r>
        <w:rPr>
          <w:rFonts w:ascii="Times New Roman" w:hAnsi="Times New Roman" w:eastAsia="仿宋_GB2312" w:cs="Times New Roman"/>
          <w:color w:val="000000" w:themeColor="text1"/>
          <w:kern w:val="0"/>
          <w:sz w:val="32"/>
          <w:szCs w:val="32"/>
          <w14:textFill>
            <w14:solidFill>
              <w14:schemeClr w14:val="tx1"/>
            </w14:solidFill>
          </w14:textFill>
        </w:rPr>
        <w:t>)受让人认为有必要提供的其他材料。</w:t>
      </w:r>
    </w:p>
    <w:p>
      <w:pPr>
        <w:widowControl/>
        <w:spacing w:line="550" w:lineRule="exact"/>
        <w:ind w:firstLine="643" w:firstLineChars="200"/>
        <w:textAlignment w:val="baseline"/>
        <w:rPr>
          <w:rFonts w:ascii="Times New Roman" w:hAnsi="Times New Roman" w:eastAsia="仿宋_GB2312" w:cs="Times New Roman"/>
          <w:b/>
          <w:color w:val="000000" w:themeColor="text1"/>
          <w:kern w:val="0"/>
          <w:sz w:val="32"/>
          <w:szCs w:val="32"/>
          <w14:textFill>
            <w14:solidFill>
              <w14:schemeClr w14:val="tx1"/>
            </w14:solidFill>
          </w14:textFill>
        </w:rPr>
      </w:pPr>
      <w:r>
        <w:rPr>
          <w:rFonts w:hint="eastAsia" w:ascii="Times New Roman" w:hAnsi="Times New Roman" w:eastAsia="仿宋_GB2312" w:cs="Times New Roman"/>
          <w:b/>
          <w:color w:val="000000" w:themeColor="text1"/>
          <w:kern w:val="0"/>
          <w:sz w:val="32"/>
          <w:szCs w:val="32"/>
          <w14:textFill>
            <w14:solidFill>
              <w14:schemeClr w14:val="tx1"/>
            </w14:solidFill>
          </w14:textFill>
        </w:rPr>
        <w:t>注：复印件均需加盖公章。</w:t>
      </w:r>
    </w:p>
    <w:p>
      <w:pPr>
        <w:widowControl/>
        <w:spacing w:line="550" w:lineRule="exact"/>
        <w:ind w:firstLine="640" w:firstLineChars="200"/>
        <w:textAlignment w:val="baseline"/>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2．自然人：</w:t>
      </w:r>
    </w:p>
    <w:p>
      <w:pPr>
        <w:widowControl/>
        <w:spacing w:line="550" w:lineRule="exact"/>
        <w:ind w:firstLine="640" w:firstLineChars="200"/>
        <w:textAlignment w:val="baseline"/>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(1)受让人和代理人身份证(正反面复印件)；如有委托，提供授权委托书(经授权人签字或签章)及授权代理人身份证(正反面复印件)。</w:t>
      </w:r>
    </w:p>
    <w:p>
      <w:pPr>
        <w:widowControl/>
        <w:spacing w:line="550" w:lineRule="exact"/>
        <w:ind w:firstLine="640" w:firstLineChars="200"/>
        <w:textAlignment w:val="baseline"/>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(2)意向受让申请与承诺（附件1下载）</w:t>
      </w:r>
    </w:p>
    <w:p>
      <w:pPr>
        <w:widowControl/>
        <w:spacing w:line="550" w:lineRule="exact"/>
        <w:ind w:firstLine="640" w:firstLineChars="200"/>
        <w:textAlignment w:val="baseline"/>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w:t>
      </w:r>
      <w:r>
        <w:rPr>
          <w:rFonts w:hint="eastAsia" w:ascii="Times New Roman" w:hAnsi="Times New Roman" w:eastAsia="仿宋_GB2312" w:cs="Times New Roman"/>
          <w:color w:val="000000" w:themeColor="text1"/>
          <w:kern w:val="0"/>
          <w:sz w:val="32"/>
          <w:szCs w:val="32"/>
          <w14:textFill>
            <w14:solidFill>
              <w14:schemeClr w14:val="tx1"/>
            </w14:solidFill>
          </w14:textFill>
        </w:rPr>
        <w:t>3</w:t>
      </w:r>
      <w:r>
        <w:rPr>
          <w:rFonts w:ascii="Times New Roman" w:hAnsi="Times New Roman" w:eastAsia="仿宋_GB2312" w:cs="Times New Roman"/>
          <w:color w:val="000000" w:themeColor="text1"/>
          <w:kern w:val="0"/>
          <w:sz w:val="32"/>
          <w:szCs w:val="32"/>
          <w14:textFill>
            <w14:solidFill>
              <w14:schemeClr w14:val="tx1"/>
            </w14:solidFill>
          </w14:textFill>
        </w:rPr>
        <w:t>)受让人认为有必要提供的其他材料。</w:t>
      </w:r>
    </w:p>
    <w:p>
      <w:pPr>
        <w:widowControl/>
        <w:spacing w:line="550" w:lineRule="exact"/>
        <w:ind w:firstLine="643" w:firstLineChars="200"/>
        <w:textAlignment w:val="baseline"/>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b/>
          <w:color w:val="000000" w:themeColor="text1"/>
          <w:kern w:val="0"/>
          <w:sz w:val="32"/>
          <w:szCs w:val="32"/>
          <w14:textFill>
            <w14:solidFill>
              <w14:schemeClr w14:val="tx1"/>
            </w14:solidFill>
          </w14:textFill>
        </w:rPr>
        <w:t>其他：</w:t>
      </w:r>
      <w:r>
        <w:rPr>
          <w:rFonts w:ascii="Times New Roman" w:hAnsi="Times New Roman" w:eastAsia="仿宋_GB2312" w:cs="Times New Roman"/>
          <w:color w:val="000000" w:themeColor="text1"/>
          <w:kern w:val="0"/>
          <w:sz w:val="32"/>
          <w:szCs w:val="32"/>
          <w14:textFill>
            <w14:solidFill>
              <w14:schemeClr w14:val="tx1"/>
            </w14:solidFill>
          </w14:textFill>
        </w:rPr>
        <w:t>意向受让人应将投标文件密封，并在封口处加盖投标方单位公章（或个人签名），并在投标文件封皮明显处注明：设备转让招标项目名称、意向受让人名称（加盖公章）、地址、电话、并说明“开标时启封”的字样。</w:t>
      </w:r>
    </w:p>
    <w:p>
      <w:pPr>
        <w:widowControl/>
        <w:spacing w:line="550" w:lineRule="exact"/>
        <w:ind w:firstLine="640" w:firstLineChars="200"/>
        <w:textAlignment w:val="baseline"/>
        <w:rPr>
          <w:rFonts w:ascii="黑体" w:hAnsi="黑体" w:eastAsia="黑体" w:cs="Times New Roman"/>
          <w:color w:val="000000" w:themeColor="text1"/>
          <w:kern w:val="0"/>
          <w:sz w:val="32"/>
          <w:szCs w:val="32"/>
          <w14:textFill>
            <w14:solidFill>
              <w14:schemeClr w14:val="tx1"/>
            </w14:solidFill>
          </w14:textFill>
        </w:rPr>
      </w:pPr>
      <w:r>
        <w:rPr>
          <w:rFonts w:ascii="黑体" w:hAnsi="黑体" w:eastAsia="黑体" w:cs="Times New Roman"/>
          <w:color w:val="000000" w:themeColor="text1"/>
          <w:kern w:val="0"/>
          <w:sz w:val="32"/>
          <w:szCs w:val="32"/>
          <w14:textFill>
            <w14:solidFill>
              <w14:schemeClr w14:val="tx1"/>
            </w14:solidFill>
          </w14:textFill>
        </w:rPr>
        <w:t>六、评标方法</w:t>
      </w:r>
    </w:p>
    <w:p>
      <w:pPr>
        <w:widowControl/>
        <w:spacing w:line="550" w:lineRule="exact"/>
        <w:ind w:firstLine="640" w:firstLineChars="200"/>
        <w:textAlignment w:val="baseline"/>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1．开标日期：</w:t>
      </w:r>
      <w:r>
        <w:rPr>
          <w:rFonts w:hint="eastAsia" w:ascii="Times New Roman" w:hAnsi="Times New Roman" w:eastAsia="仿宋_GB2312" w:cs="Times New Roman"/>
          <w:color w:val="000000" w:themeColor="text1"/>
          <w:kern w:val="0"/>
          <w:sz w:val="32"/>
          <w:szCs w:val="32"/>
          <w14:textFill>
            <w14:solidFill>
              <w14:schemeClr w14:val="tx1"/>
            </w14:solidFill>
          </w14:textFill>
        </w:rPr>
        <w:t>202</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3</w:t>
      </w:r>
      <w:r>
        <w:rPr>
          <w:rFonts w:hint="eastAsia" w:ascii="Times New Roman" w:hAnsi="Times New Roman" w:eastAsia="仿宋_GB2312" w:cs="Times New Roman"/>
          <w:color w:val="000000" w:themeColor="text1"/>
          <w:kern w:val="0"/>
          <w:sz w:val="32"/>
          <w:szCs w:val="32"/>
          <w14:textFill>
            <w14:solidFill>
              <w14:schemeClr w14:val="tx1"/>
            </w14:solidFill>
          </w14:textFill>
        </w:rPr>
        <w:t>年</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12</w:t>
      </w:r>
      <w:r>
        <w:rPr>
          <w:rFonts w:hint="eastAsia" w:ascii="Times New Roman" w:hAnsi="Times New Roman" w:eastAsia="仿宋_GB2312" w:cs="Times New Roman"/>
          <w:color w:val="000000" w:themeColor="text1"/>
          <w:kern w:val="0"/>
          <w:sz w:val="32"/>
          <w:szCs w:val="32"/>
          <w14:textFill>
            <w14:solidFill>
              <w14:schemeClr w14:val="tx1"/>
            </w14:solidFill>
          </w14:textFill>
        </w:rPr>
        <w:t>月</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27</w:t>
      </w:r>
      <w:r>
        <w:rPr>
          <w:rFonts w:hint="eastAsia" w:ascii="Times New Roman" w:hAnsi="Times New Roman" w:eastAsia="仿宋_GB2312" w:cs="Times New Roman"/>
          <w:color w:val="000000" w:themeColor="text1"/>
          <w:kern w:val="0"/>
          <w:sz w:val="32"/>
          <w:szCs w:val="32"/>
          <w14:textFill>
            <w14:solidFill>
              <w14:schemeClr w14:val="tx1"/>
            </w14:solidFill>
          </w14:textFill>
        </w:rPr>
        <w:t>日</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上</w:t>
      </w:r>
      <w:r>
        <w:rPr>
          <w:rFonts w:hint="eastAsia" w:ascii="Times New Roman" w:hAnsi="Times New Roman" w:eastAsia="仿宋_GB2312" w:cs="Times New Roman"/>
          <w:color w:val="000000" w:themeColor="text1"/>
          <w:kern w:val="0"/>
          <w:sz w:val="32"/>
          <w:szCs w:val="32"/>
          <w14:textFill>
            <w14:solidFill>
              <w14:schemeClr w14:val="tx1"/>
            </w14:solidFill>
          </w14:textFill>
        </w:rPr>
        <w:t>午</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10</w:t>
      </w:r>
      <w:r>
        <w:rPr>
          <w:rFonts w:ascii="Times New Roman" w:hAnsi="Times New Roman" w:eastAsia="仿宋_GB2312" w:cs="Times New Roman"/>
          <w:color w:val="000000" w:themeColor="text1"/>
          <w:kern w:val="0"/>
          <w:sz w:val="32"/>
          <w:szCs w:val="32"/>
          <w14:textFill>
            <w14:solidFill>
              <w14:schemeClr w14:val="tx1"/>
            </w14:solidFill>
          </w14:textFill>
        </w:rPr>
        <w:t>:00</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kern w:val="0"/>
          <w:sz w:val="32"/>
          <w:szCs w:val="32"/>
          <w14:textFill>
            <w14:solidFill>
              <w14:schemeClr w14:val="tx1"/>
            </w14:solidFill>
          </w14:textFill>
        </w:rPr>
        <w:t>如有变动另行通知</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w:t>
      </w:r>
    </w:p>
    <w:p>
      <w:pPr>
        <w:widowControl/>
        <w:spacing w:line="550" w:lineRule="exact"/>
        <w:ind w:firstLine="640" w:firstLineChars="200"/>
        <w:textAlignment w:val="baseline"/>
        <w:rPr>
          <w:rFonts w:ascii="Times New Roman" w:hAnsi="Times New Roman" w:eastAsia="仿宋_GB2312" w:cs="Times New Roman"/>
          <w:color w:val="000000" w:themeColor="text1"/>
          <w:sz w:val="28"/>
          <w:szCs w:val="28"/>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2．评标方法：经公开征集只产生1个意向受让方的，按转让底价与意向受让方报价孰高原则成交。经公开征集产生2个及以上意向受让方的，按意向受让方报价最高者为中标方。</w:t>
      </w:r>
      <w:r>
        <w:rPr>
          <w:rFonts w:hint="default" w:ascii="Times New Roman" w:hAnsi="Times New Roman" w:eastAsia="仿宋_GB2312" w:cs="Times New Roman"/>
          <w:color w:val="000000"/>
          <w:kern w:val="0"/>
          <w:sz w:val="32"/>
          <w:szCs w:val="32"/>
          <w:lang w:val="en-US" w:eastAsia="zh-CN"/>
        </w:rPr>
        <w:t>如最高报价不止一名，由最高报价者进行二轮或多轮报价，价高者中标。</w:t>
      </w:r>
      <w:r>
        <w:rPr>
          <w:rFonts w:ascii="Times New Roman" w:hAnsi="Times New Roman" w:eastAsia="仿宋_GB2312" w:cs="Times New Roman"/>
          <w:color w:val="000000" w:themeColor="text1"/>
          <w:kern w:val="0"/>
          <w:sz w:val="32"/>
          <w:szCs w:val="32"/>
          <w14:textFill>
            <w14:solidFill>
              <w14:schemeClr w14:val="tx1"/>
            </w14:solidFill>
          </w14:textFill>
        </w:rPr>
        <w:t>意向受让方报价低于转让底价的为废标。</w:t>
      </w:r>
    </w:p>
    <w:p>
      <w:pPr>
        <w:widowControl/>
        <w:spacing w:line="550" w:lineRule="exact"/>
        <w:ind w:firstLine="640" w:firstLineChars="200"/>
        <w:textAlignment w:val="baseline"/>
        <w:rPr>
          <w:rFonts w:ascii="Times New Roman" w:hAnsi="Times New Roman" w:eastAsia="仿宋_GB2312" w:cs="Times New Roman"/>
          <w:b/>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3．开标确定受让人且公示期满3</w:t>
      </w:r>
      <w:r>
        <w:rPr>
          <w:rFonts w:hint="eastAsia" w:ascii="Times New Roman" w:hAnsi="Times New Roman" w:eastAsia="仿宋_GB2312" w:cs="Times New Roman"/>
          <w:color w:val="000000" w:themeColor="text1"/>
          <w:kern w:val="0"/>
          <w:sz w:val="32"/>
          <w:szCs w:val="32"/>
          <w14:textFill>
            <w14:solidFill>
              <w14:schemeClr w14:val="tx1"/>
            </w14:solidFill>
          </w14:textFill>
        </w:rPr>
        <w:t>个工作</w:t>
      </w:r>
      <w:r>
        <w:rPr>
          <w:rFonts w:ascii="Times New Roman" w:hAnsi="Times New Roman" w:eastAsia="仿宋_GB2312" w:cs="Times New Roman"/>
          <w:color w:val="000000" w:themeColor="text1"/>
          <w:kern w:val="0"/>
          <w:sz w:val="32"/>
          <w:szCs w:val="32"/>
          <w14:textFill>
            <w14:solidFill>
              <w14:schemeClr w14:val="tx1"/>
            </w14:solidFill>
          </w14:textFill>
        </w:rPr>
        <w:t>日后：发送成交通知给成交人，在3个工作日内签订</w:t>
      </w:r>
      <w:r>
        <w:rPr>
          <w:rFonts w:hint="eastAsia" w:ascii="Times New Roman" w:hAnsi="Times New Roman" w:eastAsia="仿宋_GB2312" w:cs="Times New Roman"/>
          <w:color w:val="000000" w:themeColor="text1"/>
          <w:kern w:val="0"/>
          <w:sz w:val="32"/>
          <w:szCs w:val="32"/>
          <w14:textFill>
            <w14:solidFill>
              <w14:schemeClr w14:val="tx1"/>
            </w14:solidFill>
          </w14:textFill>
        </w:rPr>
        <w:t>转让</w:t>
      </w:r>
      <w:r>
        <w:rPr>
          <w:rFonts w:ascii="Times New Roman" w:hAnsi="Times New Roman" w:eastAsia="仿宋_GB2312" w:cs="Times New Roman"/>
          <w:color w:val="000000" w:themeColor="text1"/>
          <w:kern w:val="0"/>
          <w:sz w:val="32"/>
          <w:szCs w:val="32"/>
          <w14:textFill>
            <w14:solidFill>
              <w14:schemeClr w14:val="tx1"/>
            </w14:solidFill>
          </w14:textFill>
        </w:rPr>
        <w:t>交易合同，受让人的交易保证金直接转为部分成交价款，受让方需在约定的时间内将剩余价款付清，按合同约定进行资产交割。</w:t>
      </w:r>
    </w:p>
    <w:p>
      <w:pPr>
        <w:widowControl/>
        <w:spacing w:line="550" w:lineRule="exact"/>
        <w:ind w:firstLine="643" w:firstLineChars="200"/>
        <w:textAlignment w:val="baseline"/>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b/>
          <w:color w:val="000000" w:themeColor="text1"/>
          <w:kern w:val="0"/>
          <w:sz w:val="32"/>
          <w:szCs w:val="32"/>
          <w14:textFill>
            <w14:solidFill>
              <w14:schemeClr w14:val="tx1"/>
            </w14:solidFill>
          </w14:textFill>
        </w:rPr>
        <w:t>特别提示：</w:t>
      </w:r>
      <w:r>
        <w:rPr>
          <w:rFonts w:ascii="Times New Roman" w:hAnsi="Times New Roman" w:eastAsia="仿宋_GB2312" w:cs="Times New Roman"/>
          <w:color w:val="000000" w:themeColor="text1"/>
          <w:kern w:val="0"/>
          <w:sz w:val="32"/>
          <w:szCs w:val="32"/>
          <w14:textFill>
            <w14:solidFill>
              <w14:schemeClr w14:val="tx1"/>
            </w14:solidFill>
          </w14:textFill>
        </w:rPr>
        <w:t>意向受让方在确定意向受让前须仔细</w:t>
      </w:r>
      <w:r>
        <w:rPr>
          <w:rFonts w:hint="eastAsia" w:ascii="Times New Roman" w:hAnsi="Times New Roman" w:eastAsia="仿宋_GB2312" w:cs="Times New Roman"/>
          <w:color w:val="000000" w:themeColor="text1"/>
          <w:kern w:val="0"/>
          <w:sz w:val="32"/>
          <w:szCs w:val="32"/>
          <w14:textFill>
            <w14:solidFill>
              <w14:schemeClr w14:val="tx1"/>
            </w14:solidFill>
          </w14:textFill>
        </w:rPr>
        <w:t>阅读</w:t>
      </w:r>
      <w:r>
        <w:rPr>
          <w:rFonts w:ascii="Times New Roman" w:hAnsi="Times New Roman" w:eastAsia="仿宋_GB2312" w:cs="Times New Roman"/>
          <w:color w:val="000000" w:themeColor="text1"/>
          <w:kern w:val="0"/>
          <w:sz w:val="32"/>
          <w:szCs w:val="32"/>
          <w14:textFill>
            <w14:solidFill>
              <w14:schemeClr w14:val="tx1"/>
            </w14:solidFill>
          </w14:textFill>
        </w:rPr>
        <w:t>本公告内容</w:t>
      </w:r>
      <w:r>
        <w:rPr>
          <w:rFonts w:hint="eastAsia" w:ascii="Times New Roman" w:hAnsi="Times New Roman" w:eastAsia="仿宋_GB2312" w:cs="Times New Roman"/>
          <w:color w:val="000000" w:themeColor="text1"/>
          <w:kern w:val="0"/>
          <w:sz w:val="32"/>
          <w:szCs w:val="32"/>
          <w14:textFill>
            <w14:solidFill>
              <w14:schemeClr w14:val="tx1"/>
            </w14:solidFill>
          </w14:textFill>
        </w:rPr>
        <w:t>（含附件转让合同）</w:t>
      </w:r>
      <w:r>
        <w:rPr>
          <w:rFonts w:ascii="Times New Roman" w:hAnsi="Times New Roman" w:eastAsia="仿宋_GB2312" w:cs="Times New Roman"/>
          <w:color w:val="000000" w:themeColor="text1"/>
          <w:kern w:val="0"/>
          <w:sz w:val="32"/>
          <w:szCs w:val="32"/>
          <w14:textFill>
            <w14:solidFill>
              <w14:schemeClr w14:val="tx1"/>
            </w14:solidFill>
          </w14:textFill>
        </w:rPr>
        <w:t>及转让方提供的材料，认真进行风险评估，审慎决策。成交后，受让人如有拒不签订转让合同等行为，交易保证金不予退回，另外报价不得低于转让底价否则为废标。</w:t>
      </w:r>
    </w:p>
    <w:p>
      <w:pPr>
        <w:widowControl/>
        <w:shd w:val="clear" w:color="auto" w:fill="FFFFFF"/>
        <w:spacing w:line="600" w:lineRule="exact"/>
        <w:jc w:val="center"/>
        <w:textAlignment w:val="baseline"/>
        <w:rPr>
          <w:rFonts w:hint="eastAsia" w:ascii="Times New Roman" w:hAnsi="Times New Roman" w:eastAsia="方正小标宋_GBK" w:cs="Times New Roman"/>
          <w:color w:val="000000" w:themeColor="text1"/>
          <w:kern w:val="0"/>
          <w:sz w:val="44"/>
          <w:szCs w:val="44"/>
          <w14:textFill>
            <w14:solidFill>
              <w14:schemeClr w14:val="tx1"/>
            </w14:solidFill>
          </w14:textFill>
        </w:rPr>
      </w:pPr>
      <w:bookmarkStart w:id="0" w:name="_GoBack"/>
      <w:bookmarkEnd w:id="0"/>
    </w:p>
    <w:p>
      <w:pPr>
        <w:widowControl/>
        <w:shd w:val="clear" w:color="auto" w:fill="FFFFFF"/>
        <w:spacing w:line="600" w:lineRule="exact"/>
        <w:jc w:val="center"/>
        <w:textAlignment w:val="baseline"/>
        <w:rPr>
          <w:rFonts w:ascii="Times New Roman" w:hAnsi="Times New Roman" w:eastAsia="方正小标宋_GBK" w:cs="Times New Roman"/>
          <w:color w:val="000000" w:themeColor="text1"/>
          <w:kern w:val="0"/>
          <w:sz w:val="44"/>
          <w:szCs w:val="44"/>
          <w14:textFill>
            <w14:solidFill>
              <w14:schemeClr w14:val="tx1"/>
            </w14:solidFill>
          </w14:textFill>
        </w:rPr>
      </w:pPr>
      <w:r>
        <w:rPr>
          <w:rFonts w:hint="eastAsia" w:ascii="Times New Roman" w:hAnsi="Times New Roman" w:eastAsia="方正小标宋_GBK" w:cs="Times New Roman"/>
          <w:color w:val="000000" w:themeColor="text1"/>
          <w:kern w:val="0"/>
          <w:sz w:val="44"/>
          <w:szCs w:val="44"/>
          <w14:textFill>
            <w14:solidFill>
              <w14:schemeClr w14:val="tx1"/>
            </w14:solidFill>
          </w14:textFill>
        </w:rPr>
        <w:t xml:space="preserve">          </w:t>
      </w:r>
      <w:r>
        <w:rPr>
          <w:rFonts w:hint="eastAsia" w:ascii="Times New Roman" w:hAnsi="Times New Roman" w:eastAsia="仿宋_GB2312" w:cs="Times New Roman"/>
          <w:color w:val="000000" w:themeColor="text1"/>
          <w:kern w:val="0"/>
          <w:sz w:val="32"/>
          <w:szCs w:val="32"/>
          <w14:textFill>
            <w14:solidFill>
              <w14:schemeClr w14:val="tx1"/>
            </w14:solidFill>
          </w14:textFill>
        </w:rPr>
        <w:t xml:space="preserve">     江苏大生集团有限公司</w:t>
      </w:r>
    </w:p>
    <w:p>
      <w:pPr>
        <w:widowControl/>
        <w:spacing w:line="572" w:lineRule="exact"/>
        <w:textAlignment w:val="baseline"/>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 xml:space="preserve">                                           </w:t>
      </w:r>
      <w:r>
        <w:rPr>
          <w:rFonts w:hint="eastAsia" w:ascii="Times New Roman" w:hAnsi="Times New Roman" w:eastAsia="仿宋_GB2312" w:cs="Times New Roman"/>
          <w:color w:val="000000" w:themeColor="text1"/>
          <w:kern w:val="0"/>
          <w:sz w:val="32"/>
          <w:szCs w:val="32"/>
          <w14:textFill>
            <w14:solidFill>
              <w14:schemeClr w14:val="tx1"/>
            </w14:solidFill>
          </w14:textFill>
        </w:rPr>
        <w:t xml:space="preserve">  </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 xml:space="preserve"> </w:t>
      </w:r>
      <w:r>
        <w:rPr>
          <w:rFonts w:ascii="Times New Roman" w:hAnsi="Times New Roman" w:eastAsia="仿宋_GB2312" w:cs="Times New Roman"/>
          <w:color w:val="000000" w:themeColor="text1"/>
          <w:kern w:val="0"/>
          <w:sz w:val="32"/>
          <w:szCs w:val="32"/>
          <w14:textFill>
            <w14:solidFill>
              <w14:schemeClr w14:val="tx1"/>
            </w14:solidFill>
          </w14:textFill>
        </w:rPr>
        <w:t>202</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3</w:t>
      </w:r>
      <w:r>
        <w:rPr>
          <w:rFonts w:ascii="Times New Roman" w:hAnsi="Times New Roman" w:eastAsia="仿宋_GB2312" w:cs="Times New Roman"/>
          <w:color w:val="000000" w:themeColor="text1"/>
          <w:kern w:val="0"/>
          <w:sz w:val="32"/>
          <w:szCs w:val="32"/>
          <w14:textFill>
            <w14:solidFill>
              <w14:schemeClr w14:val="tx1"/>
            </w14:solidFill>
          </w14:textFill>
        </w:rPr>
        <w:t>年</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12</w:t>
      </w:r>
      <w:r>
        <w:rPr>
          <w:rFonts w:ascii="Times New Roman" w:hAnsi="Times New Roman" w:eastAsia="仿宋_GB2312" w:cs="Times New Roman"/>
          <w:color w:val="000000" w:themeColor="text1"/>
          <w:kern w:val="0"/>
          <w:sz w:val="32"/>
          <w:szCs w:val="32"/>
          <w14:textFill>
            <w14:solidFill>
              <w14:schemeClr w14:val="tx1"/>
            </w14:solidFill>
          </w14:textFill>
        </w:rPr>
        <w:t>月</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15</w:t>
      </w:r>
      <w:r>
        <w:rPr>
          <w:rFonts w:ascii="Times New Roman" w:hAnsi="Times New Roman" w:eastAsia="仿宋_GB2312" w:cs="Times New Roman"/>
          <w:color w:val="000000" w:themeColor="text1"/>
          <w:kern w:val="0"/>
          <w:sz w:val="32"/>
          <w:szCs w:val="32"/>
          <w14:textFill>
            <w14:solidFill>
              <w14:schemeClr w14:val="tx1"/>
            </w14:solidFill>
          </w14:textFill>
        </w:rPr>
        <w:t>日</w:t>
      </w:r>
    </w:p>
    <w:p>
      <w:pPr>
        <w:widowControl/>
        <w:spacing w:line="572" w:lineRule="exact"/>
        <w:textAlignment w:val="baseline"/>
        <w:rPr>
          <w:rFonts w:ascii="Times New Roman" w:hAnsi="Times New Roman" w:eastAsia="仿宋_GB2312" w:cs="Times New Roman"/>
          <w:color w:val="000000" w:themeColor="text1"/>
          <w:kern w:val="0"/>
          <w:sz w:val="32"/>
          <w:szCs w:val="32"/>
          <w14:textFill>
            <w14:solidFill>
              <w14:schemeClr w14:val="tx1"/>
            </w14:solidFill>
          </w14:textFill>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71742158"/>
    </w:sdtPr>
    <w:sdtContent>
      <w:p>
        <w:pPr>
          <w:pStyle w:val="6"/>
          <w:jc w:val="center"/>
        </w:pPr>
        <w:r>
          <w:fldChar w:fldCharType="begin"/>
        </w:r>
        <w:r>
          <w:instrText xml:space="preserve">PAGE   \* MERGEFORMAT</w:instrText>
        </w:r>
        <w:r>
          <w:fldChar w:fldCharType="separate"/>
        </w:r>
        <w:r>
          <w:rPr>
            <w:lang w:val="zh-CN"/>
          </w:rPr>
          <w:t>-</w:t>
        </w:r>
        <w:r>
          <w:t xml:space="preserve"> 1 -</w:t>
        </w:r>
        <w:r>
          <w:fldChar w:fldCharType="end"/>
        </w:r>
      </w:p>
    </w:sdtContent>
  </w:sdt>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B"/>
    <w:multiLevelType w:val="multilevel"/>
    <w:tmpl w:val="FFFFFFFB"/>
    <w:lvl w:ilvl="0" w:tentative="0">
      <w:start w:val="1"/>
      <w:numFmt w:val="decimal"/>
      <w:lvlText w:val="%1"/>
      <w:legacy w:legacy="1" w:legacySpace="255" w:legacyIndent="0"/>
      <w:lvlJc w:val="left"/>
      <w:rPr>
        <w:rFonts w:hint="eastAsia" w:ascii="黑体" w:eastAsia="黑体"/>
        <w:b w:val="0"/>
        <w:i w:val="0"/>
        <w:sz w:val="24"/>
      </w:rPr>
    </w:lvl>
    <w:lvl w:ilvl="1" w:tentative="0">
      <w:start w:val="1"/>
      <w:numFmt w:val="decimal"/>
      <w:pStyle w:val="2"/>
      <w:lvlText w:val="%1.%2"/>
      <w:legacy w:legacy="1" w:legacySpace="255" w:legacyIndent="0"/>
      <w:lvlJc w:val="left"/>
      <w:rPr>
        <w:rFonts w:hint="eastAsia" w:ascii="黑体" w:eastAsia="黑体"/>
        <w:b w:val="0"/>
        <w:i w:val="0"/>
        <w:sz w:val="24"/>
      </w:rPr>
    </w:lvl>
    <w:lvl w:ilvl="2" w:tentative="0">
      <w:start w:val="1"/>
      <w:numFmt w:val="decimal"/>
      <w:lvlText w:val="%1.%2.%3"/>
      <w:legacy w:legacy="1" w:legacySpace="255" w:legacyIndent="0"/>
      <w:lvlJc w:val="left"/>
      <w:rPr>
        <w:rFonts w:hint="eastAsia" w:ascii="黑体" w:eastAsia="黑体"/>
        <w:b w:val="0"/>
        <w:i w:val="0"/>
        <w:sz w:val="24"/>
      </w:rPr>
    </w:lvl>
    <w:lvl w:ilvl="3" w:tentative="0">
      <w:start w:val="1"/>
      <w:numFmt w:val="decimal"/>
      <w:lvlText w:val="%1.%2.%3.%4"/>
      <w:legacy w:legacy="1" w:legacySpace="255" w:legacyIndent="0"/>
      <w:lvlJc w:val="left"/>
      <w:rPr>
        <w:rFonts w:hint="eastAsia" w:ascii="黑体" w:eastAsia="黑体"/>
        <w:b w:val="0"/>
        <w:i w:val="0"/>
        <w:sz w:val="24"/>
      </w:rPr>
    </w:lvl>
    <w:lvl w:ilvl="4" w:tentative="0">
      <w:start w:val="1"/>
      <w:numFmt w:val="decimal"/>
      <w:lvlText w:val="%1.%2.%3.%4.%5"/>
      <w:legacy w:legacy="1" w:legacySpace="255" w:legacyIndent="0"/>
      <w:lvlJc w:val="left"/>
      <w:rPr>
        <w:rFonts w:hint="eastAsia" w:ascii="黑体" w:eastAsia="黑体"/>
        <w:b w:val="0"/>
        <w:i w:val="0"/>
        <w:sz w:val="24"/>
      </w:rPr>
    </w:lvl>
    <w:lvl w:ilvl="5" w:tentative="0">
      <w:start w:val="1"/>
      <w:numFmt w:val="decimal"/>
      <w:lvlText w:val="%1.%2.%3.%4.%5.%6"/>
      <w:legacy w:legacy="1" w:legacySpace="255" w:legacyIndent="0"/>
      <w:lvlJc w:val="left"/>
      <w:rPr>
        <w:rFonts w:hint="eastAsia" w:ascii="黑体" w:eastAsia="黑体"/>
        <w:b w:val="0"/>
        <w:i w:val="0"/>
        <w:sz w:val="24"/>
      </w:rPr>
    </w:lvl>
    <w:lvl w:ilvl="6" w:tentative="0">
      <w:start w:val="1"/>
      <w:numFmt w:val="decimal"/>
      <w:lvlText w:val="    （%7）"/>
      <w:legacy w:legacy="1" w:legacySpace="113" w:legacyIndent="1196"/>
      <w:lvlJc w:val="left"/>
      <w:pPr>
        <w:ind w:left="1196" w:hanging="1196"/>
      </w:pPr>
      <w:rPr>
        <w:rFonts w:hint="eastAsia" w:ascii="黑体" w:eastAsia="黑体"/>
        <w:b w:val="0"/>
        <w:i w:val="0"/>
        <w:sz w:val="24"/>
      </w:rPr>
    </w:lvl>
    <w:lvl w:ilvl="7" w:tentative="0">
      <w:start w:val="1"/>
      <w:numFmt w:val="lowerLetter"/>
      <w:lvlText w:val="（%8）"/>
      <w:legacy w:legacy="1" w:legacySpace="113" w:legacyIndent="737"/>
      <w:lvlJc w:val="left"/>
      <w:pPr>
        <w:ind w:left="1933" w:hanging="737"/>
      </w:pPr>
      <w:rPr>
        <w:rFonts w:hint="eastAsia" w:ascii="黑体" w:eastAsia="黑体"/>
        <w:b w:val="0"/>
        <w:i w:val="0"/>
        <w:sz w:val="24"/>
      </w:rPr>
    </w:lvl>
    <w:lvl w:ilvl="8" w:tentative="0">
      <w:start w:val="1"/>
      <w:numFmt w:val="lowerRoman"/>
      <w:lvlText w:val="（%9）"/>
      <w:legacy w:legacy="1" w:legacySpace="113" w:legacyIndent="737"/>
      <w:lvlJc w:val="left"/>
      <w:pPr>
        <w:ind w:left="2670" w:hanging="737"/>
      </w:pPr>
      <w:rPr>
        <w:rFonts w:hint="eastAsia" w:ascii="黑体" w:eastAsia="黑体"/>
        <w:b w:val="0"/>
        <w:i w:val="0"/>
        <w:sz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EwOTYxZGQyZjM1ZWIwZGNmOGNkMDdhZWE1ZjY3NjIifQ=="/>
  </w:docVars>
  <w:rsids>
    <w:rsidRoot w:val="0077620E"/>
    <w:rsid w:val="00027F70"/>
    <w:rsid w:val="000544DE"/>
    <w:rsid w:val="0005621E"/>
    <w:rsid w:val="00066FF0"/>
    <w:rsid w:val="00083634"/>
    <w:rsid w:val="000947E8"/>
    <w:rsid w:val="000A0F61"/>
    <w:rsid w:val="000B1B29"/>
    <w:rsid w:val="000D6F5C"/>
    <w:rsid w:val="000E2B1D"/>
    <w:rsid w:val="000F265F"/>
    <w:rsid w:val="001042A4"/>
    <w:rsid w:val="0012799C"/>
    <w:rsid w:val="00136359"/>
    <w:rsid w:val="00141D44"/>
    <w:rsid w:val="0015109A"/>
    <w:rsid w:val="0017387B"/>
    <w:rsid w:val="001877C9"/>
    <w:rsid w:val="001A470B"/>
    <w:rsid w:val="001B262C"/>
    <w:rsid w:val="00221E53"/>
    <w:rsid w:val="0023243B"/>
    <w:rsid w:val="00242844"/>
    <w:rsid w:val="00256765"/>
    <w:rsid w:val="00265A15"/>
    <w:rsid w:val="002D1F26"/>
    <w:rsid w:val="002D63A7"/>
    <w:rsid w:val="00300D32"/>
    <w:rsid w:val="003110E9"/>
    <w:rsid w:val="00315EE7"/>
    <w:rsid w:val="00365AF2"/>
    <w:rsid w:val="0038609B"/>
    <w:rsid w:val="00410848"/>
    <w:rsid w:val="00431CD6"/>
    <w:rsid w:val="00456034"/>
    <w:rsid w:val="004E22FF"/>
    <w:rsid w:val="004F261F"/>
    <w:rsid w:val="004F6115"/>
    <w:rsid w:val="00532A71"/>
    <w:rsid w:val="00580093"/>
    <w:rsid w:val="00586F05"/>
    <w:rsid w:val="005913DD"/>
    <w:rsid w:val="00593191"/>
    <w:rsid w:val="005B291C"/>
    <w:rsid w:val="005C5448"/>
    <w:rsid w:val="005D4734"/>
    <w:rsid w:val="005F20F2"/>
    <w:rsid w:val="006212AD"/>
    <w:rsid w:val="006360FA"/>
    <w:rsid w:val="00652D65"/>
    <w:rsid w:val="006A570E"/>
    <w:rsid w:val="006A6074"/>
    <w:rsid w:val="006F28DC"/>
    <w:rsid w:val="006F47F7"/>
    <w:rsid w:val="00775478"/>
    <w:rsid w:val="0077620E"/>
    <w:rsid w:val="00793DDF"/>
    <w:rsid w:val="007A3F85"/>
    <w:rsid w:val="007D6D9E"/>
    <w:rsid w:val="008052F1"/>
    <w:rsid w:val="00806F95"/>
    <w:rsid w:val="008315B3"/>
    <w:rsid w:val="00850A84"/>
    <w:rsid w:val="008762E8"/>
    <w:rsid w:val="00882934"/>
    <w:rsid w:val="008A0E26"/>
    <w:rsid w:val="008A54AE"/>
    <w:rsid w:val="008A6176"/>
    <w:rsid w:val="008B568C"/>
    <w:rsid w:val="008D3772"/>
    <w:rsid w:val="008F5017"/>
    <w:rsid w:val="00916981"/>
    <w:rsid w:val="009258A7"/>
    <w:rsid w:val="00996380"/>
    <w:rsid w:val="009D6EBA"/>
    <w:rsid w:val="009E2B01"/>
    <w:rsid w:val="009F5399"/>
    <w:rsid w:val="00A16669"/>
    <w:rsid w:val="00A25929"/>
    <w:rsid w:val="00A32286"/>
    <w:rsid w:val="00A408FF"/>
    <w:rsid w:val="00A533DC"/>
    <w:rsid w:val="00A660E9"/>
    <w:rsid w:val="00A9279C"/>
    <w:rsid w:val="00AB6110"/>
    <w:rsid w:val="00AB76B4"/>
    <w:rsid w:val="00AD7740"/>
    <w:rsid w:val="00B036E4"/>
    <w:rsid w:val="00B34CF5"/>
    <w:rsid w:val="00B36129"/>
    <w:rsid w:val="00B511F6"/>
    <w:rsid w:val="00B71015"/>
    <w:rsid w:val="00BB1E60"/>
    <w:rsid w:val="00BB2FAB"/>
    <w:rsid w:val="00BE04C0"/>
    <w:rsid w:val="00BF48DC"/>
    <w:rsid w:val="00BF5693"/>
    <w:rsid w:val="00C00A95"/>
    <w:rsid w:val="00C1179A"/>
    <w:rsid w:val="00CB2BB0"/>
    <w:rsid w:val="00CC5F21"/>
    <w:rsid w:val="00CC65DB"/>
    <w:rsid w:val="00D00F1E"/>
    <w:rsid w:val="00D01F4A"/>
    <w:rsid w:val="00D229D4"/>
    <w:rsid w:val="00D267B4"/>
    <w:rsid w:val="00D26E06"/>
    <w:rsid w:val="00D54B7B"/>
    <w:rsid w:val="00D57AA8"/>
    <w:rsid w:val="00DA2718"/>
    <w:rsid w:val="00DB0CE3"/>
    <w:rsid w:val="00DE2650"/>
    <w:rsid w:val="00DF3E85"/>
    <w:rsid w:val="00DF669A"/>
    <w:rsid w:val="00E04B3D"/>
    <w:rsid w:val="00E25D7F"/>
    <w:rsid w:val="00E333B4"/>
    <w:rsid w:val="00E3733C"/>
    <w:rsid w:val="00E6328D"/>
    <w:rsid w:val="00EA449B"/>
    <w:rsid w:val="00EA4967"/>
    <w:rsid w:val="00EA7AC4"/>
    <w:rsid w:val="00EC1D09"/>
    <w:rsid w:val="00EC3423"/>
    <w:rsid w:val="00ED3775"/>
    <w:rsid w:val="00EE02F3"/>
    <w:rsid w:val="00EE60BD"/>
    <w:rsid w:val="00F0019D"/>
    <w:rsid w:val="00F05788"/>
    <w:rsid w:val="00F24DB0"/>
    <w:rsid w:val="00F25972"/>
    <w:rsid w:val="00F269AA"/>
    <w:rsid w:val="00F77B29"/>
    <w:rsid w:val="00F84F7D"/>
    <w:rsid w:val="00FB5DD2"/>
    <w:rsid w:val="01916C5A"/>
    <w:rsid w:val="084706BA"/>
    <w:rsid w:val="0A471899"/>
    <w:rsid w:val="1E442716"/>
    <w:rsid w:val="1F721A21"/>
    <w:rsid w:val="2E6A3962"/>
    <w:rsid w:val="2EF56C68"/>
    <w:rsid w:val="3B610F20"/>
    <w:rsid w:val="432E0489"/>
    <w:rsid w:val="4BEE2590"/>
    <w:rsid w:val="4C6B446F"/>
    <w:rsid w:val="4CC90623"/>
    <w:rsid w:val="58F5127D"/>
    <w:rsid w:val="5BA12CE0"/>
    <w:rsid w:val="5C981DBF"/>
    <w:rsid w:val="5FE533CC"/>
    <w:rsid w:val="613F6CAD"/>
    <w:rsid w:val="61EC0036"/>
    <w:rsid w:val="620121B5"/>
    <w:rsid w:val="62502C11"/>
    <w:rsid w:val="67965B4A"/>
    <w:rsid w:val="67FA392E"/>
    <w:rsid w:val="683634C3"/>
    <w:rsid w:val="6A6F6425"/>
    <w:rsid w:val="6AB94695"/>
    <w:rsid w:val="76764AC8"/>
    <w:rsid w:val="795C3820"/>
    <w:rsid w:val="7C7E514D"/>
    <w:rsid w:val="7D376E38"/>
    <w:rsid w:val="7D8146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0"/>
    <w:pPr>
      <w:keepNext/>
      <w:keepLines/>
      <w:numPr>
        <w:ilvl w:val="1"/>
        <w:numId w:val="1"/>
      </w:numPr>
      <w:adjustRightInd w:val="0"/>
      <w:spacing w:line="360" w:lineRule="atLeast"/>
      <w:textAlignment w:val="baseline"/>
      <w:outlineLvl w:val="1"/>
    </w:pPr>
    <w:rPr>
      <w:kern w:val="0"/>
      <w:sz w:val="24"/>
      <w:szCs w:val="20"/>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6"/>
    <w:semiHidden/>
    <w:unhideWhenUsed/>
    <w:qFormat/>
    <w:uiPriority w:val="99"/>
    <w:pPr>
      <w:jc w:val="left"/>
    </w:pPr>
  </w:style>
  <w:style w:type="paragraph" w:styleId="4">
    <w:name w:val="Date"/>
    <w:basedOn w:val="1"/>
    <w:next w:val="1"/>
    <w:link w:val="19"/>
    <w:semiHidden/>
    <w:unhideWhenUsed/>
    <w:qFormat/>
    <w:uiPriority w:val="99"/>
    <w:pPr>
      <w:ind w:left="100" w:leftChars="2500"/>
    </w:pPr>
  </w:style>
  <w:style w:type="paragraph" w:styleId="5">
    <w:name w:val="Balloon Text"/>
    <w:basedOn w:val="1"/>
    <w:link w:val="18"/>
    <w:semiHidden/>
    <w:unhideWhenUsed/>
    <w:qFormat/>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9">
    <w:name w:val="annotation subject"/>
    <w:basedOn w:val="3"/>
    <w:next w:val="3"/>
    <w:link w:val="17"/>
    <w:semiHidden/>
    <w:unhideWhenUsed/>
    <w:qFormat/>
    <w:uiPriority w:val="99"/>
    <w:rPr>
      <w:b/>
      <w:bCs/>
    </w:rPr>
  </w:style>
  <w:style w:type="character" w:styleId="12">
    <w:name w:val="annotation reference"/>
    <w:basedOn w:val="11"/>
    <w:semiHidden/>
    <w:unhideWhenUsed/>
    <w:qFormat/>
    <w:uiPriority w:val="99"/>
    <w:rPr>
      <w:sz w:val="21"/>
      <w:szCs w:val="21"/>
    </w:rPr>
  </w:style>
  <w:style w:type="character" w:customStyle="1" w:styleId="13">
    <w:name w:val="页眉 Char"/>
    <w:basedOn w:val="11"/>
    <w:link w:val="7"/>
    <w:qFormat/>
    <w:uiPriority w:val="99"/>
    <w:rPr>
      <w:sz w:val="18"/>
      <w:szCs w:val="18"/>
    </w:rPr>
  </w:style>
  <w:style w:type="character" w:customStyle="1" w:styleId="14">
    <w:name w:val="页脚 Char"/>
    <w:basedOn w:val="11"/>
    <w:link w:val="6"/>
    <w:qFormat/>
    <w:uiPriority w:val="99"/>
    <w:rPr>
      <w:sz w:val="18"/>
      <w:szCs w:val="18"/>
    </w:rPr>
  </w:style>
  <w:style w:type="character" w:customStyle="1" w:styleId="15">
    <w:name w:val="mini-outputtext"/>
    <w:basedOn w:val="11"/>
    <w:qFormat/>
    <w:uiPriority w:val="0"/>
  </w:style>
  <w:style w:type="character" w:customStyle="1" w:styleId="16">
    <w:name w:val="批注文字 Char"/>
    <w:basedOn w:val="11"/>
    <w:link w:val="3"/>
    <w:semiHidden/>
    <w:qFormat/>
    <w:uiPriority w:val="99"/>
  </w:style>
  <w:style w:type="character" w:customStyle="1" w:styleId="17">
    <w:name w:val="批注主题 Char"/>
    <w:basedOn w:val="16"/>
    <w:link w:val="9"/>
    <w:semiHidden/>
    <w:qFormat/>
    <w:uiPriority w:val="99"/>
    <w:rPr>
      <w:b/>
      <w:bCs/>
    </w:rPr>
  </w:style>
  <w:style w:type="character" w:customStyle="1" w:styleId="18">
    <w:name w:val="批注框文本 Char"/>
    <w:basedOn w:val="11"/>
    <w:link w:val="5"/>
    <w:semiHidden/>
    <w:qFormat/>
    <w:uiPriority w:val="99"/>
    <w:rPr>
      <w:sz w:val="18"/>
      <w:szCs w:val="18"/>
    </w:rPr>
  </w:style>
  <w:style w:type="character" w:customStyle="1" w:styleId="19">
    <w:name w:val="日期 Char"/>
    <w:basedOn w:val="11"/>
    <w:link w:val="4"/>
    <w:semiHidden/>
    <w:qFormat/>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9EE92-E282-4DF9-828D-1C586EE8D2A3}">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1663</Words>
  <Characters>1790</Characters>
  <Lines>13</Lines>
  <Paragraphs>3</Paragraphs>
  <TotalTime>20</TotalTime>
  <ScaleCrop>false</ScaleCrop>
  <LinksUpToDate>false</LinksUpToDate>
  <CharactersWithSpaces>1892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2021-11-05T02:34:00Z</dcterms:created>
  <dc:creator>QSS</dc:creator>
  <cp:lastModifiedBy>邱松松</cp:lastModifiedBy>
  <cp:lastPrinted>2023-12-13T05:33:00Z</cp:lastPrinted>
  <dcterms:modified xsi:type="dcterms:W3CDTF">2023-12-15T07:04:07Z</dcterms:modified>
  <cp:revision>123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3E5208007EDA4DFDACB0EC2D857B402F</vt:lpwstr>
  </property>
</Properties>
</file>