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63B1B">
      <w:pPr>
        <w:adjustRightInd w:val="0"/>
        <w:snapToGrid w:val="0"/>
        <w:spacing w:line="360" w:lineRule="auto"/>
        <w:rPr>
          <w:rFonts w:hint="eastAsia" w:ascii="宋体" w:hAnsi="宋体" w:cs="宋体"/>
          <w:b/>
          <w:color w:val="auto"/>
          <w:kern w:val="0"/>
          <w:sz w:val="24"/>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97" w:right="1519" w:bottom="1497" w:left="1519" w:header="720" w:footer="720" w:gutter="0"/>
          <w:pgNumType w:start="1"/>
          <w:cols w:space="720" w:num="1"/>
          <w:titlePg/>
          <w:docGrid w:linePitch="272" w:charSpace="0"/>
        </w:sectPr>
      </w:pPr>
      <w:bookmarkStart w:id="0" w:name="_Toc520971064"/>
      <w:bookmarkStart w:id="1" w:name="OLE_LINK1"/>
      <w:bookmarkStart w:id="2" w:name="_Toc427765911"/>
    </w:p>
    <w:p w14:paraId="48D60E09">
      <w:pPr>
        <w:pStyle w:val="35"/>
        <w:adjustRightInd w:val="0"/>
        <w:spacing w:line="360" w:lineRule="auto"/>
        <w:rPr>
          <w:rFonts w:hint="eastAsia" w:ascii="宋体" w:hAnsi="宋体" w:cs="宋体"/>
          <w:color w:val="auto"/>
          <w:kern w:val="0"/>
        </w:rPr>
      </w:pPr>
    </w:p>
    <w:p w14:paraId="7BBD09CB">
      <w:pPr>
        <w:pStyle w:val="35"/>
        <w:adjustRightInd w:val="0"/>
        <w:spacing w:line="360" w:lineRule="auto"/>
        <w:rPr>
          <w:rFonts w:hint="eastAsia" w:ascii="宋体" w:hAnsi="宋体" w:cs="宋体"/>
          <w:color w:val="auto"/>
          <w:kern w:val="0"/>
        </w:rPr>
      </w:pPr>
    </w:p>
    <w:p w14:paraId="302E0FAF">
      <w:pPr>
        <w:adjustRightInd w:val="0"/>
        <w:snapToGrid w:val="0"/>
        <w:spacing w:line="360" w:lineRule="auto"/>
        <w:jc w:val="center"/>
        <w:rPr>
          <w:rFonts w:hint="eastAsia" w:ascii="宋体" w:hAnsi="宋体" w:eastAsia="宋体" w:cs="宋体"/>
          <w:b/>
          <w:bCs/>
          <w:color w:val="auto"/>
          <w:kern w:val="0"/>
          <w:sz w:val="48"/>
          <w:szCs w:val="52"/>
          <w:lang w:eastAsia="zh-CN"/>
        </w:rPr>
      </w:pPr>
      <w:r>
        <w:rPr>
          <w:rFonts w:hint="eastAsia" w:ascii="宋体" w:hAnsi="宋体" w:cs="宋体"/>
          <w:b/>
          <w:bCs/>
          <w:color w:val="auto"/>
          <w:kern w:val="0"/>
          <w:sz w:val="48"/>
          <w:szCs w:val="52"/>
          <w:lang w:eastAsia="zh-CN"/>
        </w:rPr>
        <w:t>大生纱厂道路维修工程</w:t>
      </w:r>
    </w:p>
    <w:p w14:paraId="1ACBB91E">
      <w:pPr>
        <w:pStyle w:val="35"/>
        <w:adjustRightInd w:val="0"/>
        <w:spacing w:line="360" w:lineRule="auto"/>
        <w:rPr>
          <w:rFonts w:hint="eastAsia" w:ascii="宋体" w:hAnsi="宋体" w:cs="宋体"/>
          <w:color w:val="auto"/>
          <w:kern w:val="0"/>
        </w:rPr>
      </w:pPr>
    </w:p>
    <w:p w14:paraId="74FE44C6">
      <w:pPr>
        <w:adjustRightInd w:val="0"/>
        <w:snapToGrid w:val="0"/>
        <w:spacing w:line="360" w:lineRule="auto"/>
        <w:jc w:val="center"/>
        <w:rPr>
          <w:rFonts w:hint="eastAsia" w:ascii="宋体" w:hAnsi="宋体" w:cs="宋体"/>
          <w:b/>
          <w:bCs/>
          <w:color w:val="auto"/>
          <w:kern w:val="0"/>
          <w:sz w:val="52"/>
          <w:szCs w:val="52"/>
        </w:rPr>
      </w:pPr>
    </w:p>
    <w:p w14:paraId="596B159A">
      <w:pPr>
        <w:adjustRightInd w:val="0"/>
        <w:snapToGrid w:val="0"/>
        <w:spacing w:line="360" w:lineRule="auto"/>
        <w:jc w:val="center"/>
        <w:rPr>
          <w:rFonts w:hint="eastAsia" w:ascii="宋体" w:hAnsi="宋体" w:cs="宋体"/>
          <w:b/>
          <w:bCs/>
          <w:color w:val="auto"/>
          <w:kern w:val="0"/>
          <w:sz w:val="52"/>
          <w:szCs w:val="52"/>
        </w:rPr>
      </w:pPr>
    </w:p>
    <w:p w14:paraId="6908DC36">
      <w:pPr>
        <w:adjustRightInd w:val="0"/>
        <w:snapToGrid w:val="0"/>
        <w:spacing w:line="360" w:lineRule="auto"/>
        <w:jc w:val="center"/>
        <w:rPr>
          <w:rFonts w:hint="eastAsia" w:ascii="宋体" w:hAnsi="宋体" w:cs="宋体"/>
          <w:b/>
          <w:bCs/>
          <w:color w:val="auto"/>
          <w:kern w:val="0"/>
          <w:sz w:val="52"/>
          <w:szCs w:val="52"/>
        </w:rPr>
      </w:pPr>
    </w:p>
    <w:p w14:paraId="118CBC11">
      <w:pPr>
        <w:adjustRightInd w:val="0"/>
        <w:snapToGrid w:val="0"/>
        <w:spacing w:line="360" w:lineRule="auto"/>
        <w:jc w:val="center"/>
        <w:rPr>
          <w:rFonts w:hint="eastAsia" w:ascii="宋体" w:hAnsi="宋体" w:cs="宋体"/>
          <w:b/>
          <w:bCs/>
          <w:color w:val="auto"/>
          <w:kern w:val="0"/>
          <w:sz w:val="72"/>
          <w:szCs w:val="52"/>
        </w:rPr>
      </w:pPr>
      <w:r>
        <w:rPr>
          <w:rFonts w:hint="eastAsia" w:ascii="宋体" w:hAnsi="宋体" w:cs="宋体"/>
          <w:b/>
          <w:bCs/>
          <w:color w:val="auto"/>
          <w:kern w:val="0"/>
          <w:sz w:val="72"/>
          <w:szCs w:val="52"/>
        </w:rPr>
        <w:t>招标文件</w:t>
      </w:r>
    </w:p>
    <w:p w14:paraId="0FBF81B6">
      <w:pPr>
        <w:adjustRightInd w:val="0"/>
        <w:snapToGrid w:val="0"/>
        <w:spacing w:line="360" w:lineRule="auto"/>
        <w:jc w:val="center"/>
        <w:rPr>
          <w:rFonts w:hint="eastAsia" w:ascii="宋体" w:hAnsi="宋体" w:cs="宋体"/>
          <w:b/>
          <w:color w:val="auto"/>
          <w:kern w:val="0"/>
          <w:sz w:val="32"/>
          <w:szCs w:val="32"/>
        </w:rPr>
      </w:pPr>
      <w:r>
        <w:rPr>
          <w:rFonts w:hint="eastAsia" w:ascii="宋体" w:hAnsi="宋体" w:cs="宋体"/>
          <w:b/>
          <w:color w:val="auto"/>
          <w:kern w:val="0"/>
          <w:sz w:val="32"/>
          <w:szCs w:val="32"/>
        </w:rPr>
        <w:t>（工程量清单计价）</w:t>
      </w:r>
    </w:p>
    <w:p w14:paraId="40EDBD50">
      <w:pPr>
        <w:adjustRightInd w:val="0"/>
        <w:snapToGrid w:val="0"/>
        <w:spacing w:line="360" w:lineRule="auto"/>
        <w:ind w:firstLine="2876" w:firstLineChars="1364"/>
        <w:jc w:val="center"/>
        <w:rPr>
          <w:rFonts w:hint="eastAsia" w:ascii="宋体" w:hAnsi="宋体" w:cs="宋体"/>
          <w:b/>
          <w:color w:val="auto"/>
          <w:kern w:val="0"/>
          <w:szCs w:val="21"/>
        </w:rPr>
      </w:pPr>
    </w:p>
    <w:p w14:paraId="6074BA1A">
      <w:pPr>
        <w:adjustRightInd w:val="0"/>
        <w:snapToGrid w:val="0"/>
        <w:spacing w:line="360" w:lineRule="auto"/>
        <w:rPr>
          <w:rFonts w:hint="eastAsia" w:ascii="宋体" w:hAnsi="宋体" w:cs="宋体"/>
          <w:color w:val="auto"/>
          <w:kern w:val="0"/>
        </w:rPr>
      </w:pPr>
    </w:p>
    <w:p w14:paraId="18B5D70C">
      <w:pPr>
        <w:adjustRightInd w:val="0"/>
        <w:snapToGrid w:val="0"/>
        <w:spacing w:line="360" w:lineRule="auto"/>
        <w:jc w:val="center"/>
        <w:rPr>
          <w:rFonts w:hint="eastAsia" w:ascii="宋体" w:hAnsi="宋体" w:cs="宋体"/>
          <w:b/>
          <w:color w:val="auto"/>
          <w:kern w:val="0"/>
          <w:sz w:val="28"/>
          <w:szCs w:val="28"/>
        </w:rPr>
      </w:pPr>
    </w:p>
    <w:p w14:paraId="21ACC857">
      <w:pPr>
        <w:adjustRightInd w:val="0"/>
        <w:snapToGrid w:val="0"/>
        <w:spacing w:line="360" w:lineRule="auto"/>
        <w:jc w:val="center"/>
        <w:rPr>
          <w:rFonts w:hint="eastAsia" w:ascii="宋体" w:hAnsi="宋体" w:cs="宋体"/>
          <w:color w:val="auto"/>
          <w:kern w:val="0"/>
          <w:sz w:val="24"/>
        </w:rPr>
      </w:pPr>
    </w:p>
    <w:p w14:paraId="39286B08">
      <w:pPr>
        <w:adjustRightInd w:val="0"/>
        <w:snapToGrid w:val="0"/>
        <w:spacing w:line="360" w:lineRule="auto"/>
        <w:rPr>
          <w:rFonts w:hint="eastAsia" w:ascii="宋体" w:hAnsi="宋体" w:cs="宋体"/>
          <w:color w:val="auto"/>
          <w:kern w:val="0"/>
          <w:sz w:val="24"/>
        </w:rPr>
      </w:pPr>
    </w:p>
    <w:p w14:paraId="0758D249">
      <w:pPr>
        <w:pStyle w:val="22"/>
        <w:adjustRightInd w:val="0"/>
        <w:snapToGrid w:val="0"/>
        <w:rPr>
          <w:rFonts w:hint="eastAsia" w:ascii="宋体" w:hAnsi="宋体" w:eastAsia="宋体" w:cs="宋体"/>
          <w:color w:val="auto"/>
          <w:kern w:val="0"/>
          <w:sz w:val="24"/>
        </w:rPr>
      </w:pPr>
    </w:p>
    <w:p w14:paraId="6FD8430B">
      <w:pPr>
        <w:pStyle w:val="22"/>
        <w:adjustRightInd w:val="0"/>
        <w:snapToGrid w:val="0"/>
        <w:rPr>
          <w:rFonts w:hint="eastAsia" w:ascii="宋体" w:hAnsi="宋体" w:eastAsia="宋体" w:cs="宋体"/>
          <w:color w:val="auto"/>
          <w:kern w:val="0"/>
          <w:sz w:val="24"/>
        </w:rPr>
      </w:pPr>
    </w:p>
    <w:p w14:paraId="376F8808">
      <w:pPr>
        <w:pStyle w:val="22"/>
        <w:adjustRightInd w:val="0"/>
        <w:snapToGrid w:val="0"/>
        <w:rPr>
          <w:rFonts w:hint="eastAsia" w:ascii="宋体" w:hAnsi="宋体" w:eastAsia="宋体" w:cs="宋体"/>
          <w:color w:val="auto"/>
          <w:kern w:val="0"/>
          <w:sz w:val="24"/>
        </w:rPr>
      </w:pPr>
    </w:p>
    <w:p w14:paraId="4AE62401">
      <w:pPr>
        <w:adjustRightInd w:val="0"/>
        <w:snapToGrid w:val="0"/>
        <w:spacing w:line="360" w:lineRule="auto"/>
        <w:jc w:val="center"/>
        <w:rPr>
          <w:rFonts w:hint="eastAsia" w:ascii="宋体" w:hAnsi="宋体" w:eastAsia="宋体" w:cs="宋体"/>
          <w:b/>
          <w:color w:val="auto"/>
          <w:kern w:val="0"/>
          <w:sz w:val="32"/>
          <w:szCs w:val="32"/>
          <w:u w:val="single"/>
          <w:lang w:eastAsia="zh-CN"/>
        </w:rPr>
      </w:pPr>
      <w:r>
        <w:rPr>
          <w:rFonts w:hint="eastAsia" w:ascii="宋体" w:hAnsi="宋体" w:cs="宋体"/>
          <w:b/>
          <w:color w:val="auto"/>
          <w:kern w:val="0"/>
          <w:sz w:val="32"/>
          <w:szCs w:val="30"/>
          <w:lang w:eastAsia="zh-TW"/>
        </w:rPr>
        <w:t>招标</w:t>
      </w:r>
      <w:r>
        <w:rPr>
          <w:rFonts w:hint="eastAsia" w:ascii="宋体" w:hAnsi="宋体" w:cs="宋体"/>
          <w:b/>
          <w:color w:val="auto"/>
          <w:kern w:val="0"/>
          <w:sz w:val="32"/>
          <w:szCs w:val="30"/>
        </w:rPr>
        <w:t>人:</w:t>
      </w:r>
      <w:r>
        <w:rPr>
          <w:rFonts w:hint="eastAsia" w:ascii="宋体" w:hAnsi="宋体" w:cs="宋体"/>
          <w:b/>
          <w:color w:val="auto"/>
          <w:kern w:val="0"/>
          <w:sz w:val="32"/>
          <w:szCs w:val="30"/>
          <w:u w:val="single"/>
          <w:lang w:eastAsia="zh-CN"/>
        </w:rPr>
        <w:t>江苏大生集团有限公司</w:t>
      </w:r>
    </w:p>
    <w:p w14:paraId="5F9B9E07">
      <w:pPr>
        <w:adjustRightInd w:val="0"/>
        <w:snapToGrid w:val="0"/>
        <w:spacing w:line="360" w:lineRule="auto"/>
        <w:jc w:val="center"/>
        <w:rPr>
          <w:rFonts w:hint="eastAsia" w:ascii="宋体" w:hAnsi="宋体" w:cs="宋体"/>
          <w:b/>
          <w:color w:val="auto"/>
          <w:kern w:val="0"/>
          <w:sz w:val="32"/>
          <w:szCs w:val="28"/>
          <w:u w:val="single"/>
        </w:rPr>
      </w:pPr>
      <w:r>
        <w:rPr>
          <w:rFonts w:hint="eastAsia" w:ascii="宋体" w:hAnsi="宋体" w:cs="宋体"/>
          <w:b/>
          <w:color w:val="auto"/>
          <w:kern w:val="0"/>
          <w:sz w:val="32"/>
          <w:szCs w:val="28"/>
          <w:lang w:eastAsia="zh-TW"/>
        </w:rPr>
        <w:t>招标代理机构</w:t>
      </w:r>
      <w:r>
        <w:rPr>
          <w:rFonts w:hint="eastAsia" w:ascii="宋体" w:hAnsi="宋体" w:cs="宋体"/>
          <w:b/>
          <w:color w:val="auto"/>
          <w:kern w:val="0"/>
          <w:sz w:val="32"/>
          <w:szCs w:val="28"/>
        </w:rPr>
        <w:t>:</w:t>
      </w:r>
      <w:r>
        <w:rPr>
          <w:rFonts w:hint="eastAsia" w:ascii="宋体" w:hAnsi="宋体" w:cs="宋体"/>
          <w:b/>
          <w:color w:val="auto"/>
          <w:kern w:val="0"/>
          <w:sz w:val="32"/>
          <w:szCs w:val="28"/>
          <w:u w:val="single"/>
        </w:rPr>
        <w:t>宏信天德工程顾问有限公司</w:t>
      </w:r>
    </w:p>
    <w:p w14:paraId="106C0883">
      <w:pPr>
        <w:adjustRightInd w:val="0"/>
        <w:snapToGrid w:val="0"/>
        <w:spacing w:line="360" w:lineRule="auto"/>
        <w:jc w:val="center"/>
        <w:rPr>
          <w:rFonts w:hint="eastAsia" w:ascii="宋体" w:hAnsi="宋体" w:cs="宋体"/>
          <w:b/>
          <w:color w:val="auto"/>
          <w:kern w:val="0"/>
          <w:sz w:val="32"/>
          <w:szCs w:val="30"/>
          <w:u w:val="single"/>
        </w:rPr>
      </w:pPr>
      <w:r>
        <w:rPr>
          <w:rFonts w:hint="eastAsia" w:ascii="宋体" w:hAnsi="宋体" w:cs="宋体"/>
          <w:b/>
          <w:color w:val="auto"/>
          <w:kern w:val="0"/>
          <w:sz w:val="32"/>
          <w:szCs w:val="30"/>
        </w:rPr>
        <w:t>日期:</w:t>
      </w:r>
      <w:r>
        <w:rPr>
          <w:rFonts w:hint="eastAsia" w:ascii="宋体" w:hAnsi="宋体" w:cs="宋体"/>
          <w:b/>
          <w:color w:val="auto"/>
          <w:kern w:val="0"/>
          <w:sz w:val="32"/>
          <w:szCs w:val="32"/>
          <w:u w:val="single"/>
        </w:rPr>
        <w:t>二〇二</w:t>
      </w:r>
      <w:r>
        <w:rPr>
          <w:rFonts w:hint="eastAsia" w:ascii="宋体" w:hAnsi="宋体" w:cs="宋体"/>
          <w:b/>
          <w:color w:val="auto"/>
          <w:kern w:val="0"/>
          <w:sz w:val="32"/>
          <w:szCs w:val="32"/>
          <w:u w:val="single"/>
          <w:lang w:val="en-US" w:eastAsia="zh-CN"/>
        </w:rPr>
        <w:t>五</w:t>
      </w:r>
      <w:r>
        <w:rPr>
          <w:rFonts w:hint="eastAsia" w:ascii="宋体" w:hAnsi="宋体" w:cs="宋体"/>
          <w:b/>
          <w:color w:val="auto"/>
          <w:kern w:val="0"/>
          <w:sz w:val="32"/>
          <w:szCs w:val="32"/>
          <w:u w:val="single"/>
        </w:rPr>
        <w:t>年</w:t>
      </w:r>
      <w:r>
        <w:rPr>
          <w:rFonts w:hint="eastAsia" w:ascii="宋体" w:hAnsi="宋体" w:cs="宋体"/>
          <w:b/>
          <w:color w:val="auto"/>
          <w:kern w:val="0"/>
          <w:sz w:val="32"/>
          <w:szCs w:val="32"/>
          <w:u w:val="single"/>
          <w:lang w:val="en-US" w:eastAsia="zh-CN"/>
        </w:rPr>
        <w:t>八</w:t>
      </w:r>
      <w:r>
        <w:rPr>
          <w:rFonts w:hint="eastAsia" w:ascii="宋体" w:hAnsi="宋体" w:cs="宋体"/>
          <w:b/>
          <w:color w:val="auto"/>
          <w:kern w:val="0"/>
          <w:sz w:val="32"/>
          <w:szCs w:val="32"/>
          <w:u w:val="single"/>
        </w:rPr>
        <w:t>月</w:t>
      </w:r>
    </w:p>
    <w:p w14:paraId="5D66031D">
      <w:pPr>
        <w:autoSpaceDE w:val="0"/>
        <w:autoSpaceDN w:val="0"/>
        <w:adjustRightInd w:val="0"/>
        <w:snapToGrid w:val="0"/>
        <w:spacing w:line="360" w:lineRule="auto"/>
        <w:textAlignment w:val="bottom"/>
        <w:rPr>
          <w:rFonts w:hint="eastAsia" w:ascii="宋体" w:hAnsi="宋体" w:cs="宋体"/>
          <w:b/>
          <w:color w:val="auto"/>
          <w:kern w:val="0"/>
          <w:sz w:val="6"/>
          <w:szCs w:val="6"/>
        </w:rPr>
      </w:pPr>
    </w:p>
    <w:p w14:paraId="3A59A82D">
      <w:pPr>
        <w:autoSpaceDE w:val="0"/>
        <w:autoSpaceDN w:val="0"/>
        <w:adjustRightInd w:val="0"/>
        <w:snapToGrid w:val="0"/>
        <w:spacing w:line="360" w:lineRule="auto"/>
        <w:textAlignment w:val="bottom"/>
        <w:rPr>
          <w:rFonts w:hint="eastAsia" w:ascii="宋体" w:hAnsi="宋体" w:cs="宋体"/>
          <w:color w:val="auto"/>
          <w:kern w:val="0"/>
          <w:sz w:val="24"/>
        </w:rPr>
      </w:pPr>
    </w:p>
    <w:p w14:paraId="449B40CC">
      <w:pPr>
        <w:adjustRightInd w:val="0"/>
        <w:snapToGrid w:val="0"/>
        <w:spacing w:line="360" w:lineRule="auto"/>
        <w:rPr>
          <w:rFonts w:hint="eastAsia" w:ascii="宋体" w:hAnsi="宋体" w:cs="宋体"/>
          <w:color w:val="auto"/>
          <w:kern w:val="0"/>
          <w:sz w:val="24"/>
        </w:rPr>
        <w:sectPr>
          <w:footerReference r:id="rId9" w:type="default"/>
          <w:type w:val="continuous"/>
          <w:pgSz w:w="11907" w:h="16840"/>
          <w:pgMar w:top="1497" w:right="1519" w:bottom="1497" w:left="1519" w:header="720" w:footer="720" w:gutter="0"/>
          <w:pgNumType w:start="1"/>
          <w:cols w:space="720" w:num="1"/>
          <w:docGrid w:linePitch="272" w:charSpace="0"/>
        </w:sectPr>
      </w:pPr>
    </w:p>
    <w:bookmarkEnd w:id="0"/>
    <w:bookmarkEnd w:id="1"/>
    <w:bookmarkEnd w:id="2"/>
    <w:p w14:paraId="492047AA">
      <w:pPr>
        <w:adjustRightInd w:val="0"/>
        <w:snapToGrid w:val="0"/>
        <w:spacing w:line="360" w:lineRule="auto"/>
        <w:jc w:val="center"/>
        <w:outlineLvl w:val="0"/>
        <w:rPr>
          <w:rFonts w:hint="eastAsia" w:ascii="宋体" w:hAnsi="宋体" w:eastAsia="宋体" w:cs="宋体"/>
          <w:b/>
          <w:bCs/>
          <w:color w:val="auto"/>
          <w:kern w:val="0"/>
          <w:sz w:val="32"/>
          <w:szCs w:val="44"/>
          <w:lang w:eastAsia="zh-CN"/>
        </w:rPr>
      </w:pPr>
      <w:bookmarkStart w:id="3" w:name="_Toc48207446"/>
      <w:bookmarkStart w:id="4" w:name="OLE_LINK2"/>
      <w:bookmarkStart w:id="5" w:name="OLE_LINK3"/>
      <w:r>
        <w:rPr>
          <w:rFonts w:hint="eastAsia" w:ascii="宋体" w:hAnsi="宋体" w:cs="宋体"/>
          <w:b/>
          <w:bCs/>
          <w:color w:val="auto"/>
          <w:kern w:val="0"/>
          <w:sz w:val="32"/>
          <w:szCs w:val="44"/>
          <w:lang w:eastAsia="zh-CN"/>
        </w:rPr>
        <w:t>大生纱厂道路维修工程</w:t>
      </w:r>
    </w:p>
    <w:p w14:paraId="5E2A9E49">
      <w:pPr>
        <w:adjustRightInd w:val="0"/>
        <w:snapToGrid w:val="0"/>
        <w:spacing w:line="360" w:lineRule="auto"/>
        <w:jc w:val="center"/>
        <w:outlineLvl w:val="0"/>
        <w:rPr>
          <w:rFonts w:hint="eastAsia" w:ascii="宋体" w:hAnsi="宋体" w:cs="宋体"/>
          <w:b/>
          <w:bCs/>
          <w:color w:val="auto"/>
          <w:kern w:val="0"/>
          <w:sz w:val="32"/>
          <w:szCs w:val="44"/>
        </w:rPr>
      </w:pPr>
      <w:r>
        <w:rPr>
          <w:rFonts w:hint="eastAsia" w:ascii="宋体" w:hAnsi="宋体" w:cs="宋体"/>
          <w:b/>
          <w:bCs/>
          <w:color w:val="auto"/>
          <w:kern w:val="0"/>
          <w:sz w:val="32"/>
          <w:szCs w:val="44"/>
        </w:rPr>
        <w:t>招标公告（资格后审）</w:t>
      </w:r>
      <w:bookmarkEnd w:id="3"/>
    </w:p>
    <w:bookmarkEnd w:id="4"/>
    <w:bookmarkEnd w:id="5"/>
    <w:p w14:paraId="47D55AFC">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1、招标条件</w:t>
      </w:r>
    </w:p>
    <w:p w14:paraId="4152D6EB">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本招标项目</w:t>
      </w:r>
      <w:r>
        <w:rPr>
          <w:rFonts w:hint="eastAsia" w:ascii="宋体" w:hAnsi="宋体" w:cs="宋体"/>
          <w:color w:val="auto"/>
          <w:kern w:val="0"/>
          <w:sz w:val="24"/>
          <w:u w:val="single"/>
          <w:lang w:eastAsia="zh-CN"/>
        </w:rPr>
        <w:t>大生纱厂道路维修工程</w:t>
      </w:r>
      <w:r>
        <w:rPr>
          <w:rFonts w:hint="eastAsia" w:ascii="宋体" w:hAnsi="宋体" w:cs="宋体"/>
          <w:color w:val="auto"/>
          <w:kern w:val="0"/>
          <w:sz w:val="24"/>
        </w:rPr>
        <w:t>（项目名称）已由相关部门批准建设。招标人为</w:t>
      </w:r>
      <w:r>
        <w:rPr>
          <w:rFonts w:hint="eastAsia" w:ascii="宋体" w:hAnsi="宋体" w:cs="宋体"/>
          <w:color w:val="auto"/>
          <w:kern w:val="0"/>
          <w:sz w:val="24"/>
          <w:u w:val="single"/>
          <w:lang w:eastAsia="zh-CN"/>
        </w:rPr>
        <w:t>江苏大生集团有限公司</w:t>
      </w:r>
      <w:r>
        <w:rPr>
          <w:rFonts w:hint="eastAsia" w:ascii="宋体" w:hAnsi="宋体" w:cs="宋体"/>
          <w:color w:val="auto"/>
          <w:kern w:val="0"/>
          <w:sz w:val="24"/>
        </w:rPr>
        <w:t>，招标代理机构为</w:t>
      </w:r>
      <w:r>
        <w:rPr>
          <w:rFonts w:hint="eastAsia" w:ascii="宋体" w:hAnsi="宋体" w:cs="宋体"/>
          <w:color w:val="auto"/>
          <w:kern w:val="0"/>
          <w:sz w:val="24"/>
          <w:u w:val="single"/>
        </w:rPr>
        <w:t>宏信天德工程顾问有限公司</w:t>
      </w:r>
      <w:r>
        <w:rPr>
          <w:rFonts w:hint="eastAsia" w:ascii="宋体" w:hAnsi="宋体" w:cs="宋体"/>
          <w:color w:val="auto"/>
          <w:kern w:val="0"/>
          <w:sz w:val="24"/>
        </w:rPr>
        <w:t>。建设资金来自</w:t>
      </w:r>
      <w:r>
        <w:rPr>
          <w:rFonts w:hint="eastAsia" w:ascii="宋体" w:hAnsi="宋体" w:cs="宋体"/>
          <w:color w:val="auto"/>
          <w:kern w:val="0"/>
          <w:sz w:val="24"/>
          <w:u w:val="single"/>
        </w:rPr>
        <w:t>自筹</w:t>
      </w:r>
      <w:r>
        <w:rPr>
          <w:rFonts w:hint="eastAsia" w:ascii="宋体" w:hAnsi="宋体" w:cs="宋体"/>
          <w:color w:val="auto"/>
          <w:kern w:val="0"/>
          <w:sz w:val="24"/>
        </w:rPr>
        <w:t>（资金来源）。项目已具备招标条件，现对该项目的施工进行公开招标。</w:t>
      </w:r>
    </w:p>
    <w:p w14:paraId="6D80123C">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2、项目概况与招标范围</w:t>
      </w:r>
    </w:p>
    <w:p w14:paraId="4FFE602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（1）工程地点：江苏省南通市崇川区</w:t>
      </w:r>
      <w:r>
        <w:rPr>
          <w:rFonts w:hint="eastAsia" w:ascii="宋体" w:hAnsi="宋体" w:cs="宋体"/>
          <w:color w:val="auto"/>
          <w:kern w:val="0"/>
          <w:sz w:val="24"/>
          <w:lang w:val="en-US" w:eastAsia="zh-CN"/>
        </w:rPr>
        <w:t>南市街14号</w:t>
      </w:r>
      <w:r>
        <w:rPr>
          <w:rFonts w:hint="eastAsia" w:ascii="宋体" w:hAnsi="宋体" w:cs="宋体"/>
          <w:color w:val="auto"/>
          <w:kern w:val="0"/>
          <w:sz w:val="24"/>
        </w:rPr>
        <w:t>；</w:t>
      </w:r>
    </w:p>
    <w:p w14:paraId="1746288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（2）项目规模：约</w:t>
      </w:r>
      <w:r>
        <w:rPr>
          <w:rFonts w:hint="eastAsia" w:ascii="宋体" w:hAnsi="宋体" w:cs="宋体"/>
          <w:color w:val="auto"/>
          <w:kern w:val="0"/>
          <w:sz w:val="24"/>
          <w:lang w:val="en-US" w:eastAsia="zh-CN"/>
        </w:rPr>
        <w:t>23</w:t>
      </w:r>
      <w:r>
        <w:rPr>
          <w:rFonts w:hint="eastAsia" w:ascii="宋体" w:hAnsi="宋体" w:cs="宋体"/>
          <w:color w:val="auto"/>
          <w:kern w:val="0"/>
          <w:sz w:val="24"/>
        </w:rPr>
        <w:t>万元；</w:t>
      </w:r>
    </w:p>
    <w:p w14:paraId="77F5805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（3）招标范围：本工程为</w:t>
      </w:r>
      <w:r>
        <w:rPr>
          <w:rFonts w:hint="eastAsia" w:ascii="宋体" w:hAnsi="宋体" w:cs="宋体"/>
          <w:color w:val="auto"/>
          <w:kern w:val="0"/>
          <w:sz w:val="24"/>
          <w:lang w:eastAsia="zh-CN"/>
        </w:rPr>
        <w:t>大生纱厂道路维修工程</w:t>
      </w:r>
      <w:r>
        <w:rPr>
          <w:rFonts w:hint="eastAsia" w:ascii="宋体" w:hAnsi="宋体" w:cs="宋体"/>
          <w:color w:val="auto"/>
          <w:kern w:val="0"/>
          <w:sz w:val="24"/>
        </w:rPr>
        <w:t>施工，具体详见工程量清单。</w:t>
      </w:r>
    </w:p>
    <w:p w14:paraId="1BADAAB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（4）工期：总工期</w:t>
      </w:r>
      <w:r>
        <w:rPr>
          <w:rFonts w:hint="eastAsia" w:ascii="宋体" w:hAnsi="宋体" w:cs="宋体"/>
          <w:color w:val="auto"/>
          <w:kern w:val="0"/>
          <w:sz w:val="24"/>
          <w:lang w:val="en-US" w:eastAsia="zh-CN"/>
        </w:rPr>
        <w:t>15</w:t>
      </w:r>
      <w:r>
        <w:rPr>
          <w:rFonts w:hint="eastAsia" w:ascii="宋体" w:hAnsi="宋体" w:cs="宋体"/>
          <w:color w:val="auto"/>
          <w:kern w:val="0"/>
          <w:sz w:val="24"/>
        </w:rPr>
        <w:t>日历天，具体开工日期以招标人书面开工通知为准。如部分工程因招标人原因暂停施工，相应工期顺延。</w:t>
      </w:r>
    </w:p>
    <w:p w14:paraId="35DA27C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（5）质量要求：合格；</w:t>
      </w:r>
    </w:p>
    <w:p w14:paraId="3484A35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（6）标段划分及招标内容：本次招标工程共分</w:t>
      </w:r>
      <w:r>
        <w:rPr>
          <w:rFonts w:hint="eastAsia" w:ascii="宋体" w:hAnsi="宋体" w:cs="宋体"/>
          <w:color w:val="auto"/>
          <w:kern w:val="0"/>
          <w:sz w:val="24"/>
          <w:u w:val="single"/>
        </w:rPr>
        <w:t>1</w:t>
      </w:r>
      <w:r>
        <w:rPr>
          <w:rFonts w:hint="eastAsia" w:ascii="宋体" w:hAnsi="宋体" w:cs="宋体"/>
          <w:color w:val="auto"/>
          <w:kern w:val="0"/>
          <w:sz w:val="24"/>
        </w:rPr>
        <w:t>个标段；</w:t>
      </w:r>
    </w:p>
    <w:p w14:paraId="36765F72">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3、投标人资格要求</w:t>
      </w:r>
    </w:p>
    <w:p w14:paraId="5D5EA70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3.1本次招标要求投标人须具备有效的营业执照，并在人员、设备、资金等方面具备相应的施工能力。</w:t>
      </w:r>
    </w:p>
    <w:p w14:paraId="1A7EC51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lang w:val="en-US" w:eastAsia="zh-CN"/>
        </w:rPr>
        <w:t>3.2</w:t>
      </w:r>
      <w:r>
        <w:rPr>
          <w:rFonts w:hint="eastAsia" w:ascii="宋体" w:hAnsi="宋体" w:cs="宋体"/>
          <w:color w:val="auto"/>
          <w:kern w:val="0"/>
          <w:sz w:val="24"/>
        </w:rPr>
        <w:t>本次招标要求投标人须</w:t>
      </w:r>
      <w:r>
        <w:rPr>
          <w:rFonts w:hint="eastAsia" w:ascii="宋体" w:hAnsi="宋体" w:cs="宋体"/>
          <w:b/>
          <w:bCs/>
          <w:color w:val="auto"/>
          <w:kern w:val="0"/>
          <w:sz w:val="24"/>
          <w:u w:val="single"/>
        </w:rPr>
        <w:t>具备建筑工程</w:t>
      </w:r>
      <w:r>
        <w:rPr>
          <w:rFonts w:hint="eastAsia" w:ascii="宋体" w:hAnsi="宋体" w:cs="宋体"/>
          <w:b/>
          <w:bCs/>
          <w:color w:val="auto"/>
          <w:kern w:val="0"/>
          <w:sz w:val="24"/>
          <w:u w:val="single"/>
          <w:lang w:val="en-US" w:eastAsia="zh-CN"/>
        </w:rPr>
        <w:t>或</w:t>
      </w:r>
      <w:r>
        <w:rPr>
          <w:rFonts w:hint="eastAsia" w:ascii="宋体" w:hAnsi="宋体" w:cs="宋体"/>
          <w:b/>
          <w:bCs/>
          <w:color w:val="auto"/>
          <w:kern w:val="0"/>
          <w:sz w:val="24"/>
          <w:u w:val="single"/>
        </w:rPr>
        <w:t>市政公用工程施工总承包叁级及以上资质（须在有效期内）</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rPr>
        <w:t>同时取得有效的安全生产许可证，并在人员、设备、资金等方面具有相应的施工能力。</w:t>
      </w:r>
    </w:p>
    <w:p w14:paraId="240C8C0D">
      <w:pPr>
        <w:adjustRightInd w:val="0"/>
        <w:snapToGrid w:val="0"/>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lang w:val="en-US" w:eastAsia="zh-CN"/>
        </w:rPr>
        <w:t>3.3</w:t>
      </w:r>
      <w:r>
        <w:rPr>
          <w:rFonts w:hint="eastAsia" w:ascii="宋体" w:hAnsi="宋体" w:cs="宋体"/>
          <w:b/>
          <w:bCs/>
          <w:color w:val="auto"/>
          <w:kern w:val="0"/>
          <w:sz w:val="24"/>
        </w:rPr>
        <w:t>投标人不得存在下列情形之一：</w:t>
      </w:r>
    </w:p>
    <w:p w14:paraId="4833669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①为招标人不具有独立法人资格的附属机构（单位）；</w:t>
      </w:r>
    </w:p>
    <w:p w14:paraId="3826A95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②为本招标项目的监理人、代建人、项目管理人，以及为本招标项目提供招标代理、设计服务的；</w:t>
      </w:r>
    </w:p>
    <w:p w14:paraId="2426860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③与本招标项目的监理人、代建人、招标代理机构同为一个法定代表人的，或者相互控股、参股的；</w:t>
      </w:r>
    </w:p>
    <w:p w14:paraId="361562F2">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4 \* GB3</w:instrText>
      </w:r>
      <w:r>
        <w:rPr>
          <w:rFonts w:hint="eastAsia" w:ascii="宋体" w:hAnsi="宋体" w:cs="宋体"/>
          <w:color w:val="auto"/>
          <w:kern w:val="0"/>
          <w:sz w:val="24"/>
        </w:rPr>
        <w:fldChar w:fldCharType="separate"/>
      </w:r>
      <w:r>
        <w:rPr>
          <w:rFonts w:hint="eastAsia" w:ascii="宋体" w:hAnsi="宋体" w:cs="宋体"/>
          <w:color w:val="auto"/>
          <w:kern w:val="0"/>
          <w:sz w:val="24"/>
        </w:rPr>
        <w:t>④</w:t>
      </w:r>
      <w:r>
        <w:rPr>
          <w:rFonts w:hint="eastAsia" w:ascii="宋体" w:hAnsi="宋体" w:cs="宋体"/>
          <w:color w:val="auto"/>
          <w:kern w:val="0"/>
          <w:sz w:val="24"/>
        </w:rPr>
        <w:fldChar w:fldCharType="end"/>
      </w:r>
      <w:r>
        <w:rPr>
          <w:rFonts w:hint="eastAsia" w:ascii="宋体" w:hAnsi="宋体" w:cs="宋体"/>
          <w:color w:val="auto"/>
          <w:kern w:val="0"/>
          <w:sz w:val="24"/>
        </w:rPr>
        <w:t>与招标人存在利害关系可能影响招标公正性的；</w:t>
      </w:r>
    </w:p>
    <w:p w14:paraId="25B62CA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5 \* GB3</w:instrText>
      </w:r>
      <w:r>
        <w:rPr>
          <w:rFonts w:hint="eastAsia" w:ascii="宋体" w:hAnsi="宋体" w:cs="宋体"/>
          <w:color w:val="auto"/>
          <w:kern w:val="0"/>
          <w:sz w:val="24"/>
        </w:rPr>
        <w:fldChar w:fldCharType="separate"/>
      </w:r>
      <w:r>
        <w:rPr>
          <w:rFonts w:hint="eastAsia" w:ascii="宋体" w:hAnsi="宋体" w:cs="宋体"/>
          <w:color w:val="auto"/>
          <w:kern w:val="0"/>
          <w:sz w:val="24"/>
        </w:rPr>
        <w:t>⑤</w:t>
      </w:r>
      <w:r>
        <w:rPr>
          <w:rFonts w:hint="eastAsia" w:ascii="宋体" w:hAnsi="宋体" w:cs="宋体"/>
          <w:color w:val="auto"/>
          <w:kern w:val="0"/>
          <w:sz w:val="24"/>
        </w:rPr>
        <w:fldChar w:fldCharType="end"/>
      </w:r>
      <w:r>
        <w:rPr>
          <w:rFonts w:hint="eastAsia" w:ascii="宋体" w:hAnsi="宋体" w:cs="宋体"/>
          <w:color w:val="auto"/>
          <w:kern w:val="0"/>
          <w:sz w:val="24"/>
        </w:rPr>
        <w:t>单位负责人为同一人或者存在控股、管理关系的不同单位；</w:t>
      </w:r>
    </w:p>
    <w:p w14:paraId="0AD7A3C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6 \* GB3</w:instrText>
      </w:r>
      <w:r>
        <w:rPr>
          <w:rFonts w:hint="eastAsia" w:ascii="宋体" w:hAnsi="宋体" w:cs="宋体"/>
          <w:color w:val="auto"/>
          <w:kern w:val="0"/>
          <w:sz w:val="24"/>
        </w:rPr>
        <w:fldChar w:fldCharType="separate"/>
      </w:r>
      <w:r>
        <w:rPr>
          <w:rFonts w:hint="eastAsia" w:ascii="宋体" w:hAnsi="宋体" w:cs="宋体"/>
          <w:color w:val="auto"/>
          <w:kern w:val="0"/>
          <w:sz w:val="24"/>
        </w:rPr>
        <w:t>⑥</w:t>
      </w:r>
      <w:r>
        <w:rPr>
          <w:rFonts w:hint="eastAsia" w:ascii="宋体" w:hAnsi="宋体" w:cs="宋体"/>
          <w:color w:val="auto"/>
          <w:kern w:val="0"/>
          <w:sz w:val="24"/>
        </w:rPr>
        <w:fldChar w:fldCharType="end"/>
      </w:r>
      <w:r>
        <w:rPr>
          <w:rFonts w:hint="eastAsia" w:ascii="宋体" w:hAnsi="宋体" w:cs="宋体"/>
          <w:color w:val="auto"/>
          <w:kern w:val="0"/>
          <w:sz w:val="24"/>
        </w:rPr>
        <w:t>处于被责令停业、财产被接管、冻结和破产状态，以及投标资格被取消或者被暂停且在暂停期内；</w:t>
      </w:r>
    </w:p>
    <w:p w14:paraId="2BC99E3D">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7 \* GB3</w:instrText>
      </w:r>
      <w:r>
        <w:rPr>
          <w:rFonts w:hint="eastAsia" w:ascii="宋体" w:hAnsi="宋体" w:cs="宋体"/>
          <w:color w:val="auto"/>
          <w:kern w:val="0"/>
          <w:sz w:val="24"/>
        </w:rPr>
        <w:fldChar w:fldCharType="separate"/>
      </w:r>
      <w:r>
        <w:rPr>
          <w:rFonts w:hint="eastAsia" w:ascii="宋体" w:hAnsi="宋体" w:cs="宋体"/>
          <w:color w:val="auto"/>
          <w:kern w:val="0"/>
          <w:sz w:val="24"/>
        </w:rPr>
        <w:t>⑦</w:t>
      </w:r>
      <w:r>
        <w:rPr>
          <w:rFonts w:hint="eastAsia" w:ascii="宋体" w:hAnsi="宋体" w:cs="宋体"/>
          <w:color w:val="auto"/>
          <w:kern w:val="0"/>
          <w:sz w:val="24"/>
        </w:rPr>
        <w:fldChar w:fldCharType="end"/>
      </w:r>
      <w:r>
        <w:rPr>
          <w:rFonts w:hint="eastAsia" w:ascii="宋体" w:hAnsi="宋体" w:cs="宋体"/>
          <w:color w:val="auto"/>
          <w:kern w:val="0"/>
          <w:sz w:val="24"/>
        </w:rPr>
        <w:t>因拖欠工人工资或者因发生质量安全事故被有关部门限制在招标项目所在地承接工程的；</w:t>
      </w:r>
    </w:p>
    <w:p w14:paraId="5426806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8 \* GB3</w:instrText>
      </w:r>
      <w:r>
        <w:rPr>
          <w:rFonts w:hint="eastAsia" w:ascii="宋体" w:hAnsi="宋体" w:cs="宋体"/>
          <w:color w:val="auto"/>
          <w:kern w:val="0"/>
          <w:sz w:val="24"/>
        </w:rPr>
        <w:fldChar w:fldCharType="separate"/>
      </w:r>
      <w:r>
        <w:rPr>
          <w:rFonts w:hint="eastAsia" w:ascii="宋体" w:hAnsi="宋体" w:cs="宋体"/>
          <w:color w:val="auto"/>
          <w:kern w:val="0"/>
          <w:sz w:val="24"/>
        </w:rPr>
        <w:t>⑧</w:t>
      </w:r>
      <w:r>
        <w:rPr>
          <w:rFonts w:hint="eastAsia" w:ascii="宋体" w:hAnsi="宋体" w:cs="宋体"/>
          <w:color w:val="auto"/>
          <w:kern w:val="0"/>
          <w:sz w:val="24"/>
        </w:rPr>
        <w:fldChar w:fldCharType="end"/>
      </w:r>
      <w:r>
        <w:rPr>
          <w:rFonts w:hint="eastAsia" w:ascii="宋体" w:hAnsi="宋体" w:cs="宋体"/>
          <w:color w:val="auto"/>
          <w:kern w:val="0"/>
          <w:sz w:val="24"/>
        </w:rPr>
        <w:t>投标人近3年内有行贿犯罪行为且被记录，或者法定代表人有行贿犯罪记录且自记录之日起未超过5年的。</w:t>
      </w:r>
    </w:p>
    <w:p w14:paraId="6AEAB1D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9 \* GB3</w:instrText>
      </w:r>
      <w:r>
        <w:rPr>
          <w:rFonts w:hint="eastAsia" w:ascii="宋体" w:hAnsi="宋体" w:cs="宋体"/>
          <w:color w:val="auto"/>
          <w:kern w:val="0"/>
          <w:sz w:val="24"/>
        </w:rPr>
        <w:fldChar w:fldCharType="separate"/>
      </w:r>
      <w:r>
        <w:rPr>
          <w:rFonts w:hint="eastAsia" w:ascii="宋体" w:hAnsi="宋体" w:cs="宋体"/>
          <w:color w:val="auto"/>
          <w:kern w:val="0"/>
          <w:sz w:val="24"/>
        </w:rPr>
        <w:t>⑨</w:t>
      </w:r>
      <w:r>
        <w:rPr>
          <w:rFonts w:hint="eastAsia" w:ascii="宋体" w:hAnsi="宋体" w:cs="宋体"/>
          <w:color w:val="auto"/>
          <w:kern w:val="0"/>
          <w:sz w:val="24"/>
        </w:rPr>
        <w:fldChar w:fldCharType="end"/>
      </w:r>
      <w:r>
        <w:rPr>
          <w:rFonts w:hint="eastAsia" w:ascii="宋体" w:hAnsi="宋体" w:cs="宋体"/>
          <w:color w:val="auto"/>
          <w:kern w:val="0"/>
          <w:sz w:val="24"/>
        </w:rPr>
        <w:t>不符合法律、法规规定的其他条件。</w:t>
      </w:r>
    </w:p>
    <w:p w14:paraId="10AE0CBF">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3.5本次招标不接受联合体投标。</w:t>
      </w:r>
    </w:p>
    <w:p w14:paraId="68970D0E">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注：未尽之处具体详见招标文件“评标办法”中的“资格审查标准汇总表”。提供的资格审查材料及审查标准，前后矛盾的以《资格审查标准汇总表》为准。</w:t>
      </w:r>
    </w:p>
    <w:p w14:paraId="6CB34394">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如发现投标人递交的资格后审材料有弄虚作假行为，该投标人将记入不良记录，并上报有关部门。如已中标，招标人有权取消其中标资格，并由该投标人承担一切责任和损失。</w:t>
      </w:r>
    </w:p>
    <w:p w14:paraId="42982C1B">
      <w:pPr>
        <w:adjustRightInd w:val="0"/>
        <w:snapToGrid w:val="0"/>
        <w:spacing w:line="360" w:lineRule="auto"/>
        <w:ind w:firstLine="482" w:firstLineChars="200"/>
        <w:jc w:val="left"/>
        <w:rPr>
          <w:rFonts w:ascii="宋体" w:hAnsi="宋体" w:cs="宋体"/>
          <w:color w:val="auto"/>
          <w:kern w:val="0"/>
          <w:sz w:val="24"/>
        </w:rPr>
      </w:pPr>
      <w:r>
        <w:rPr>
          <w:rFonts w:hint="eastAsia" w:ascii="宋体" w:hAnsi="宋体" w:cs="宋体"/>
          <w:b/>
          <w:bCs/>
          <w:color w:val="auto"/>
          <w:kern w:val="0"/>
          <w:sz w:val="24"/>
        </w:rPr>
        <w:t>4、招标文件的获取和报名</w:t>
      </w:r>
    </w:p>
    <w:p w14:paraId="29C20DA6">
      <w:pPr>
        <w:wordWrap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43E410ED">
      <w:pPr>
        <w:wordWrap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4.2售价：招标文件每套售价</w:t>
      </w:r>
      <w:r>
        <w:rPr>
          <w:rFonts w:hint="eastAsia" w:ascii="宋体" w:hAnsi="宋体" w:cs="宋体"/>
          <w:color w:val="auto"/>
          <w:kern w:val="0"/>
          <w:sz w:val="24"/>
          <w:u w:val="single"/>
        </w:rPr>
        <w:t>300元</w:t>
      </w:r>
      <w:r>
        <w:rPr>
          <w:rFonts w:hint="eastAsia" w:ascii="宋体" w:hAnsi="宋体" w:cs="宋体"/>
          <w:color w:val="auto"/>
          <w:kern w:val="0"/>
          <w:sz w:val="24"/>
        </w:rPr>
        <w:t>，报名时递交给采购代理机构，售后不退。</w:t>
      </w:r>
    </w:p>
    <w:p w14:paraId="3ACF5B4B">
      <w:pPr>
        <w:wordWrap w:val="0"/>
        <w:adjustRightInd w:val="0"/>
        <w:snapToGrid w:val="0"/>
        <w:spacing w:line="360" w:lineRule="auto"/>
        <w:ind w:firstLine="480"/>
        <w:jc w:val="left"/>
        <w:rPr>
          <w:rFonts w:ascii="宋体" w:hAnsi="宋体" w:cs="宋体"/>
          <w:color w:val="auto"/>
          <w:kern w:val="0"/>
          <w:sz w:val="24"/>
        </w:rPr>
      </w:pPr>
      <w:r>
        <w:rPr>
          <w:rFonts w:hint="eastAsia" w:ascii="宋体" w:hAnsi="宋体" w:cs="宋体"/>
          <w:color w:val="auto"/>
          <w:kern w:val="0"/>
          <w:sz w:val="24"/>
        </w:rPr>
        <w:t>4.3报名方式：请有意参与本项目投标的供应商于</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08</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21日12</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前联系代理机构报名</w:t>
      </w:r>
      <w:r>
        <w:rPr>
          <w:rFonts w:hint="eastAsia" w:ascii="宋体" w:hAnsi="宋体" w:cs="宋体"/>
          <w:b/>
          <w:bCs/>
          <w:color w:val="auto"/>
          <w:kern w:val="0"/>
          <w:sz w:val="24"/>
        </w:rPr>
        <w:t>（联系人：董安国，联系电话：18912299056，邮箱：812298892@qq.com）</w:t>
      </w:r>
      <w:r>
        <w:rPr>
          <w:rFonts w:hint="eastAsia" w:ascii="宋体" w:hAnsi="宋体" w:cs="宋体"/>
          <w:color w:val="auto"/>
          <w:kern w:val="0"/>
          <w:sz w:val="24"/>
        </w:rPr>
        <w:t>，未报名单位不得参加本项目的投标。</w:t>
      </w:r>
    </w:p>
    <w:p w14:paraId="2ADA1DFD">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5、投标文件的递交</w:t>
      </w:r>
    </w:p>
    <w:p w14:paraId="182CCFD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5.1投标文件递交的截止时间（投标截止时间，下同）为</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08</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21日14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30</w:t>
      </w:r>
      <w:r>
        <w:rPr>
          <w:rFonts w:hint="eastAsia" w:ascii="宋体" w:hAnsi="宋体" w:cs="宋体"/>
          <w:b/>
          <w:bCs/>
          <w:color w:val="auto"/>
          <w:kern w:val="0"/>
          <w:sz w:val="24"/>
          <w:u w:val="single"/>
        </w:rPr>
        <w:t>分</w:t>
      </w:r>
      <w:r>
        <w:rPr>
          <w:rFonts w:hint="eastAsia" w:ascii="宋体" w:hAnsi="宋体" w:cs="宋体"/>
          <w:color w:val="auto"/>
          <w:kern w:val="0"/>
          <w:sz w:val="24"/>
        </w:rPr>
        <w:t>，如有变动另行通知。逾期收到的</w:t>
      </w:r>
      <w:bookmarkStart w:id="59" w:name="_GoBack"/>
      <w:bookmarkEnd w:id="59"/>
      <w:r>
        <w:rPr>
          <w:rFonts w:hint="eastAsia" w:ascii="宋体" w:hAnsi="宋体" w:cs="宋体"/>
          <w:color w:val="auto"/>
          <w:kern w:val="0"/>
          <w:sz w:val="24"/>
        </w:rPr>
        <w:t>响应文件将不予接受。</w:t>
      </w:r>
    </w:p>
    <w:p w14:paraId="1C11A8C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开标地点：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r>
        <w:rPr>
          <w:rFonts w:hint="eastAsia" w:ascii="宋体" w:hAnsi="宋体" w:cs="宋体"/>
          <w:color w:val="auto"/>
          <w:kern w:val="0"/>
          <w:sz w:val="24"/>
        </w:rPr>
        <w:t>。</w:t>
      </w:r>
    </w:p>
    <w:p w14:paraId="1642B1B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5.2逾期送达的或者未送达指定地点的投标文件，招标人不予受理。</w:t>
      </w:r>
    </w:p>
    <w:p w14:paraId="4C26B804">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6、发布公告的媒介</w:t>
      </w:r>
    </w:p>
    <w:p w14:paraId="460E257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本工程招标公告、招标文件、招标文件的澄清、修改、补充等资料的具体内容在</w:t>
      </w:r>
      <w:r>
        <w:rPr>
          <w:rFonts w:hint="eastAsia" w:ascii="宋体" w:hAnsi="宋体" w:cs="宋体"/>
          <w:color w:val="auto"/>
          <w:kern w:val="0"/>
          <w:sz w:val="24"/>
          <w:u w:val="single"/>
        </w:rPr>
        <w:t>江苏大生集团有限公司（https://www.dasheng-group.com.cn/）发布</w:t>
      </w:r>
      <w:r>
        <w:rPr>
          <w:rFonts w:hint="eastAsia" w:ascii="宋体" w:hAnsi="宋体" w:cs="宋体"/>
          <w:color w:val="auto"/>
          <w:kern w:val="0"/>
          <w:sz w:val="24"/>
        </w:rPr>
        <w:t>。</w:t>
      </w:r>
    </w:p>
    <w:p w14:paraId="79EC6CE7">
      <w:pPr>
        <w:numPr>
          <w:ilvl w:val="0"/>
          <w:numId w:val="1"/>
        </w:num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投标保证金的形式：</w:t>
      </w:r>
      <w:r>
        <w:rPr>
          <w:rFonts w:hint="eastAsia" w:ascii="宋体" w:hAnsi="宋体" w:cs="宋体"/>
          <w:b/>
          <w:bCs/>
          <w:color w:val="auto"/>
          <w:kern w:val="0"/>
          <w:sz w:val="24"/>
          <w:u w:val="single"/>
        </w:rPr>
        <w:t>现金，单独信封密封，与投标文件一并递交至招标代理机构经办人员，其他形式递交的投标保证金一律不予接受。</w:t>
      </w:r>
    </w:p>
    <w:p w14:paraId="7425DF37">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投标保证金的金额：</w:t>
      </w:r>
      <w:r>
        <w:rPr>
          <w:rFonts w:hint="eastAsia" w:ascii="宋体" w:hAnsi="宋体" w:cs="宋体"/>
          <w:b/>
          <w:color w:val="auto"/>
          <w:kern w:val="0"/>
          <w:sz w:val="24"/>
          <w:u w:val="single"/>
        </w:rPr>
        <w:t>人民币贰仟元整/投标单位</w:t>
      </w:r>
      <w:r>
        <w:rPr>
          <w:rFonts w:hint="eastAsia" w:ascii="宋体" w:hAnsi="宋体" w:cs="宋体"/>
          <w:b/>
          <w:color w:val="auto"/>
          <w:kern w:val="0"/>
          <w:sz w:val="24"/>
        </w:rPr>
        <w:t>。</w:t>
      </w:r>
    </w:p>
    <w:p w14:paraId="1E4A72E6">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8、评标办法</w:t>
      </w:r>
    </w:p>
    <w:p w14:paraId="600E4ADB">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本工程采用经评审的</w:t>
      </w:r>
      <w:r>
        <w:rPr>
          <w:rFonts w:hint="eastAsia" w:ascii="宋体" w:hAnsi="宋体" w:cs="宋体"/>
          <w:b/>
          <w:bCs/>
          <w:color w:val="auto"/>
          <w:kern w:val="0"/>
          <w:sz w:val="24"/>
          <w:u w:val="single"/>
        </w:rPr>
        <w:t>最低投标价法</w:t>
      </w:r>
      <w:r>
        <w:rPr>
          <w:rFonts w:hint="eastAsia" w:ascii="宋体" w:hAnsi="宋体" w:cs="宋体"/>
          <w:color w:val="auto"/>
          <w:kern w:val="0"/>
          <w:sz w:val="24"/>
        </w:rPr>
        <w:t>，且采用资格后审，具体详见招标文件第二章评标办法。</w:t>
      </w:r>
    </w:p>
    <w:p w14:paraId="0A82102E">
      <w:pPr>
        <w:adjustRightInd w:val="0"/>
        <w:snapToGrid w:val="0"/>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44C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06B14E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招标人</w:t>
            </w:r>
          </w:p>
        </w:tc>
        <w:tc>
          <w:tcPr>
            <w:tcW w:w="3243" w:type="dxa"/>
            <w:noWrap/>
            <w:tcMar>
              <w:top w:w="15" w:type="dxa"/>
              <w:left w:w="15" w:type="dxa"/>
              <w:bottom w:w="15" w:type="dxa"/>
              <w:right w:w="15" w:type="dxa"/>
            </w:tcMar>
            <w:vAlign w:val="center"/>
          </w:tcPr>
          <w:p w14:paraId="27429E67">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江苏大生集团有限公司</w:t>
            </w:r>
          </w:p>
        </w:tc>
        <w:tc>
          <w:tcPr>
            <w:tcW w:w="1704" w:type="dxa"/>
            <w:noWrap/>
            <w:tcMar>
              <w:top w:w="15" w:type="dxa"/>
              <w:left w:w="15" w:type="dxa"/>
              <w:bottom w:w="15" w:type="dxa"/>
              <w:right w:w="15" w:type="dxa"/>
            </w:tcMar>
            <w:vAlign w:val="center"/>
          </w:tcPr>
          <w:p w14:paraId="1D430DD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招标代理机构</w:t>
            </w:r>
          </w:p>
        </w:tc>
        <w:tc>
          <w:tcPr>
            <w:tcW w:w="3275" w:type="dxa"/>
            <w:noWrap/>
            <w:tcMar>
              <w:top w:w="15" w:type="dxa"/>
              <w:left w:w="15" w:type="dxa"/>
              <w:bottom w:w="15" w:type="dxa"/>
              <w:right w:w="15" w:type="dxa"/>
            </w:tcMar>
            <w:vAlign w:val="center"/>
          </w:tcPr>
          <w:p w14:paraId="61F59335">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宏信天德工程顾问有限公司</w:t>
            </w:r>
          </w:p>
        </w:tc>
      </w:tr>
      <w:tr w14:paraId="4E88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48F2F5B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地  址</w:t>
            </w:r>
          </w:p>
        </w:tc>
        <w:tc>
          <w:tcPr>
            <w:tcW w:w="3243" w:type="dxa"/>
            <w:noWrap/>
            <w:tcMar>
              <w:top w:w="15" w:type="dxa"/>
              <w:left w:w="15" w:type="dxa"/>
              <w:bottom w:w="15" w:type="dxa"/>
              <w:right w:w="15" w:type="dxa"/>
            </w:tcMar>
            <w:vAlign w:val="center"/>
          </w:tcPr>
          <w:p w14:paraId="08CE96D1">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江苏省南通市崇川区大生1号</w:t>
            </w:r>
          </w:p>
        </w:tc>
        <w:tc>
          <w:tcPr>
            <w:tcW w:w="1704" w:type="dxa"/>
            <w:noWrap/>
            <w:tcMar>
              <w:top w:w="15" w:type="dxa"/>
              <w:left w:w="15" w:type="dxa"/>
              <w:bottom w:w="15" w:type="dxa"/>
              <w:right w:w="15" w:type="dxa"/>
            </w:tcMar>
            <w:vAlign w:val="center"/>
          </w:tcPr>
          <w:p w14:paraId="4D78B71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地  址</w:t>
            </w:r>
          </w:p>
        </w:tc>
        <w:tc>
          <w:tcPr>
            <w:tcW w:w="3275" w:type="dxa"/>
            <w:noWrap/>
            <w:tcMar>
              <w:top w:w="15" w:type="dxa"/>
              <w:left w:w="15" w:type="dxa"/>
              <w:bottom w:w="15" w:type="dxa"/>
              <w:right w:w="15" w:type="dxa"/>
            </w:tcMar>
            <w:vAlign w:val="center"/>
          </w:tcPr>
          <w:p w14:paraId="42A14B5A">
            <w:pPr>
              <w:adjustRightInd w:val="0"/>
              <w:snapToGrid w:val="0"/>
              <w:spacing w:line="360" w:lineRule="auto"/>
              <w:jc w:val="left"/>
              <w:rPr>
                <w:rFonts w:hint="eastAsia" w:ascii="宋体" w:hAnsi="宋体" w:eastAsia="宋体" w:cs="宋体"/>
                <w:color w:val="auto"/>
                <w:kern w:val="0"/>
                <w:sz w:val="24"/>
                <w:lang w:eastAsia="zh-CN"/>
              </w:rPr>
            </w:pPr>
            <w:r>
              <w:rPr>
                <w:rFonts w:hint="eastAsia"/>
                <w:color w:val="auto"/>
                <w:sz w:val="24"/>
                <w:lang w:eastAsia="zh-CN"/>
              </w:rPr>
              <w:t>南通市崇川区北大街108号万科壹中心8楼北区</w:t>
            </w:r>
          </w:p>
        </w:tc>
      </w:tr>
      <w:tr w14:paraId="4D2A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0B6E568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43" w:type="dxa"/>
            <w:noWrap/>
            <w:tcMar>
              <w:top w:w="15" w:type="dxa"/>
              <w:left w:w="15" w:type="dxa"/>
              <w:bottom w:w="15" w:type="dxa"/>
              <w:right w:w="15" w:type="dxa"/>
            </w:tcMar>
            <w:vAlign w:val="center"/>
          </w:tcPr>
          <w:p w14:paraId="194F4AB9">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lang w:val="en-US" w:eastAsia="zh-CN"/>
              </w:rPr>
              <w:t>杨工</w:t>
            </w:r>
          </w:p>
        </w:tc>
        <w:tc>
          <w:tcPr>
            <w:tcW w:w="1704" w:type="dxa"/>
            <w:noWrap/>
            <w:tcMar>
              <w:top w:w="15" w:type="dxa"/>
              <w:left w:w="15" w:type="dxa"/>
              <w:bottom w:w="15" w:type="dxa"/>
              <w:right w:w="15" w:type="dxa"/>
            </w:tcMar>
            <w:vAlign w:val="center"/>
          </w:tcPr>
          <w:p w14:paraId="2E2BBBD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75" w:type="dxa"/>
            <w:noWrap/>
            <w:tcMar>
              <w:top w:w="15" w:type="dxa"/>
              <w:left w:w="15" w:type="dxa"/>
              <w:bottom w:w="15" w:type="dxa"/>
              <w:right w:w="15" w:type="dxa"/>
            </w:tcMar>
            <w:vAlign w:val="center"/>
          </w:tcPr>
          <w:p w14:paraId="7C89721C">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董安国</w:t>
            </w:r>
          </w:p>
        </w:tc>
      </w:tr>
      <w:tr w14:paraId="1BBA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591D572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43" w:type="dxa"/>
            <w:noWrap/>
            <w:tcMar>
              <w:top w:w="15" w:type="dxa"/>
              <w:left w:w="15" w:type="dxa"/>
              <w:bottom w:w="15" w:type="dxa"/>
              <w:right w:w="15" w:type="dxa"/>
            </w:tcMar>
            <w:vAlign w:val="center"/>
          </w:tcPr>
          <w:p w14:paraId="62496D1A">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18862963998</w:t>
            </w:r>
          </w:p>
        </w:tc>
        <w:tc>
          <w:tcPr>
            <w:tcW w:w="1704" w:type="dxa"/>
            <w:noWrap/>
            <w:tcMar>
              <w:top w:w="15" w:type="dxa"/>
              <w:left w:w="15" w:type="dxa"/>
              <w:bottom w:w="15" w:type="dxa"/>
              <w:right w:w="15" w:type="dxa"/>
            </w:tcMar>
            <w:vAlign w:val="center"/>
          </w:tcPr>
          <w:p w14:paraId="2BB9C05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75" w:type="dxa"/>
            <w:noWrap/>
            <w:tcMar>
              <w:top w:w="15" w:type="dxa"/>
              <w:left w:w="15" w:type="dxa"/>
              <w:bottom w:w="15" w:type="dxa"/>
              <w:right w:w="15" w:type="dxa"/>
            </w:tcMar>
            <w:vAlign w:val="center"/>
          </w:tcPr>
          <w:p w14:paraId="06A4DA1B">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18912299056</w:t>
            </w:r>
          </w:p>
        </w:tc>
      </w:tr>
      <w:tr w14:paraId="3A4A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02BA89F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43" w:type="dxa"/>
            <w:noWrap/>
            <w:tcMar>
              <w:top w:w="15" w:type="dxa"/>
              <w:left w:w="15" w:type="dxa"/>
              <w:bottom w:w="15" w:type="dxa"/>
              <w:right w:w="15" w:type="dxa"/>
            </w:tcMar>
            <w:vAlign w:val="center"/>
          </w:tcPr>
          <w:p w14:paraId="46DA9B29">
            <w:pPr>
              <w:tabs>
                <w:tab w:val="left" w:pos="431"/>
              </w:tabs>
              <w:adjustRightInd w:val="0"/>
              <w:snapToGrid w:val="0"/>
              <w:spacing w:line="360" w:lineRule="auto"/>
              <w:ind w:hanging="42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rPr>
              <w:tab/>
            </w:r>
            <w:r>
              <w:rPr>
                <w:rFonts w:hint="eastAsia" w:ascii="宋体" w:hAnsi="宋体" w:cs="宋体"/>
                <w:color w:val="auto"/>
                <w:kern w:val="0"/>
                <w:sz w:val="24"/>
              </w:rPr>
              <w:t>/</w:t>
            </w:r>
          </w:p>
        </w:tc>
        <w:tc>
          <w:tcPr>
            <w:tcW w:w="1704" w:type="dxa"/>
            <w:noWrap/>
            <w:tcMar>
              <w:top w:w="15" w:type="dxa"/>
              <w:left w:w="15" w:type="dxa"/>
              <w:bottom w:w="15" w:type="dxa"/>
              <w:right w:w="15" w:type="dxa"/>
            </w:tcMar>
            <w:vAlign w:val="center"/>
          </w:tcPr>
          <w:p w14:paraId="36D7C9FA">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75" w:type="dxa"/>
            <w:noWrap/>
            <w:tcMar>
              <w:top w:w="15" w:type="dxa"/>
              <w:left w:w="15" w:type="dxa"/>
              <w:bottom w:w="15" w:type="dxa"/>
              <w:right w:w="15" w:type="dxa"/>
            </w:tcMar>
            <w:vAlign w:val="center"/>
          </w:tcPr>
          <w:p w14:paraId="15F08F1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812298892@qq.com</w:t>
            </w:r>
          </w:p>
        </w:tc>
      </w:tr>
    </w:tbl>
    <w:p w14:paraId="233E0093">
      <w:pPr>
        <w:adjustRightInd w:val="0"/>
        <w:snapToGrid w:val="0"/>
        <w:spacing w:line="360" w:lineRule="auto"/>
        <w:rPr>
          <w:rFonts w:hint="eastAsia" w:ascii="宋体" w:hAnsi="宋体" w:cs="宋体"/>
          <w:color w:val="auto"/>
          <w:kern w:val="0"/>
        </w:rPr>
      </w:pPr>
    </w:p>
    <w:p w14:paraId="5E8D1973">
      <w:pPr>
        <w:pStyle w:val="3"/>
        <w:adjustRightInd w:val="0"/>
        <w:snapToGrid w:val="0"/>
        <w:rPr>
          <w:rFonts w:hint="eastAsia" w:ascii="宋体" w:hAnsi="宋体" w:cs="宋体"/>
          <w:color w:val="auto"/>
          <w:kern w:val="0"/>
        </w:rPr>
      </w:pPr>
      <w:bookmarkStart w:id="6" w:name="_Toc48207447"/>
      <w:r>
        <w:rPr>
          <w:rFonts w:hint="eastAsia" w:ascii="宋体" w:hAnsi="宋体" w:cs="宋体"/>
          <w:color w:val="auto"/>
          <w:kern w:val="0"/>
        </w:rPr>
        <w:br w:type="page"/>
      </w:r>
      <w:r>
        <w:rPr>
          <w:rFonts w:hint="eastAsia" w:ascii="宋体" w:hAnsi="宋体" w:cs="宋体"/>
          <w:color w:val="auto"/>
          <w:kern w:val="0"/>
        </w:rPr>
        <w:t>第一章 投标须知及投标须知前附表</w:t>
      </w:r>
      <w:bookmarkEnd w:id="6"/>
      <w:bookmarkStart w:id="7" w:name="_Toc520971065"/>
      <w:bookmarkStart w:id="8" w:name="_Toc427765912"/>
    </w:p>
    <w:p w14:paraId="74FC48BA">
      <w:pPr>
        <w:pStyle w:val="4"/>
        <w:adjustRightInd w:val="0"/>
        <w:snapToGrid w:val="0"/>
        <w:rPr>
          <w:rFonts w:hint="eastAsia" w:ascii="宋体" w:hAnsi="宋体" w:cs="宋体"/>
          <w:color w:val="auto"/>
          <w:kern w:val="0"/>
        </w:rPr>
      </w:pPr>
      <w:bookmarkStart w:id="9" w:name="_Toc48207448"/>
      <w:r>
        <w:rPr>
          <w:rFonts w:hint="eastAsia" w:ascii="宋体" w:hAnsi="宋体" w:cs="宋体"/>
          <w:color w:val="auto"/>
          <w:kern w:val="0"/>
        </w:rPr>
        <w:t>一、投标须知前附表</w:t>
      </w:r>
      <w:bookmarkEnd w:id="7"/>
      <w:bookmarkEnd w:id="8"/>
      <w:bookmarkEnd w:id="9"/>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02"/>
        <w:gridCol w:w="6194"/>
      </w:tblGrid>
      <w:tr w14:paraId="09A7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E9E17F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项号</w:t>
            </w:r>
          </w:p>
        </w:tc>
        <w:tc>
          <w:tcPr>
            <w:tcW w:w="964" w:type="dxa"/>
            <w:vAlign w:val="center"/>
          </w:tcPr>
          <w:p w14:paraId="5890D31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条款号</w:t>
            </w:r>
          </w:p>
        </w:tc>
        <w:tc>
          <w:tcPr>
            <w:tcW w:w="1602" w:type="dxa"/>
            <w:vAlign w:val="center"/>
          </w:tcPr>
          <w:p w14:paraId="31E7949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内容</w:t>
            </w:r>
          </w:p>
        </w:tc>
        <w:tc>
          <w:tcPr>
            <w:tcW w:w="6194" w:type="dxa"/>
            <w:vAlign w:val="center"/>
          </w:tcPr>
          <w:p w14:paraId="41A9D35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说明与要求</w:t>
            </w:r>
          </w:p>
        </w:tc>
      </w:tr>
      <w:tr w14:paraId="01E8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396FA7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964" w:type="dxa"/>
            <w:vAlign w:val="center"/>
          </w:tcPr>
          <w:p w14:paraId="1A767C4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1A5936C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工程名称</w:t>
            </w:r>
          </w:p>
        </w:tc>
        <w:tc>
          <w:tcPr>
            <w:tcW w:w="6194" w:type="dxa"/>
            <w:vAlign w:val="center"/>
          </w:tcPr>
          <w:p w14:paraId="7AAF03B9">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大生纱厂道路维修工程</w:t>
            </w:r>
          </w:p>
        </w:tc>
      </w:tr>
      <w:tr w14:paraId="0AC9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B98F55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964" w:type="dxa"/>
            <w:vAlign w:val="center"/>
          </w:tcPr>
          <w:p w14:paraId="252814A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bottom w:val="single" w:color="auto" w:sz="4" w:space="0"/>
            </w:tcBorders>
            <w:vAlign w:val="center"/>
          </w:tcPr>
          <w:p w14:paraId="4230820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建设地点</w:t>
            </w:r>
          </w:p>
        </w:tc>
        <w:tc>
          <w:tcPr>
            <w:tcW w:w="6194" w:type="dxa"/>
            <w:tcBorders>
              <w:bottom w:val="single" w:color="auto" w:sz="4" w:space="0"/>
            </w:tcBorders>
            <w:vAlign w:val="center"/>
          </w:tcPr>
          <w:p w14:paraId="57107A16">
            <w:pPr>
              <w:adjustRightInd w:val="0"/>
              <w:snapToGrid w:val="0"/>
              <w:spacing w:line="360" w:lineRule="auto"/>
              <w:jc w:val="left"/>
              <w:rPr>
                <w:rFonts w:hint="default" w:ascii="宋体" w:hAnsi="宋体" w:eastAsia="宋体" w:cs="宋体"/>
                <w:color w:val="auto"/>
                <w:kern w:val="0"/>
                <w:sz w:val="24"/>
                <w:lang w:val="en-US" w:eastAsia="zh-CN"/>
              </w:rPr>
            </w:pPr>
            <w:r>
              <w:rPr>
                <w:rFonts w:hint="eastAsia" w:ascii="宋体" w:hAnsi="宋体" w:cs="宋体"/>
                <w:color w:val="auto"/>
                <w:kern w:val="0"/>
                <w:sz w:val="24"/>
              </w:rPr>
              <w:t>江苏省南通市崇川区</w:t>
            </w:r>
            <w:r>
              <w:rPr>
                <w:rFonts w:hint="eastAsia" w:ascii="宋体" w:hAnsi="宋体" w:cs="宋体"/>
                <w:color w:val="auto"/>
                <w:kern w:val="0"/>
                <w:sz w:val="24"/>
                <w:lang w:val="en-US" w:eastAsia="zh-CN"/>
              </w:rPr>
              <w:t>南市街14号</w:t>
            </w:r>
          </w:p>
        </w:tc>
      </w:tr>
      <w:tr w14:paraId="061B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091BA4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964" w:type="dxa"/>
            <w:vAlign w:val="center"/>
          </w:tcPr>
          <w:p w14:paraId="0E397A1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top w:val="single" w:color="auto" w:sz="4" w:space="0"/>
              <w:bottom w:val="single" w:color="auto" w:sz="4" w:space="0"/>
              <w:right w:val="single" w:color="auto" w:sz="4" w:space="0"/>
            </w:tcBorders>
            <w:vAlign w:val="center"/>
          </w:tcPr>
          <w:p w14:paraId="027EC37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建设规模</w:t>
            </w:r>
          </w:p>
        </w:tc>
        <w:tc>
          <w:tcPr>
            <w:tcW w:w="6194" w:type="dxa"/>
            <w:tcBorders>
              <w:top w:val="single" w:color="auto" w:sz="4" w:space="0"/>
              <w:left w:val="single" w:color="auto" w:sz="4" w:space="0"/>
              <w:bottom w:val="single" w:color="auto" w:sz="4" w:space="0"/>
              <w:right w:val="single" w:color="auto" w:sz="4" w:space="0"/>
            </w:tcBorders>
            <w:vAlign w:val="center"/>
          </w:tcPr>
          <w:p w14:paraId="357D142C">
            <w:pPr>
              <w:adjustRightInd w:val="0"/>
              <w:snapToGrid w:val="0"/>
              <w:spacing w:line="360" w:lineRule="auto"/>
              <w:jc w:val="left"/>
              <w:rPr>
                <w:rFonts w:hint="eastAsia" w:ascii="宋体" w:hAnsi="宋体" w:cs="宋体"/>
                <w:color w:val="auto"/>
                <w:kern w:val="0"/>
                <w:sz w:val="24"/>
              </w:rPr>
            </w:pPr>
            <w:r>
              <w:rPr>
                <w:rFonts w:hint="eastAsia" w:ascii="宋体" w:hAnsi="宋体" w:cs="宋体"/>
                <w:b/>
                <w:bCs/>
                <w:color w:val="auto"/>
                <w:kern w:val="0"/>
                <w:sz w:val="24"/>
              </w:rPr>
              <w:t>约</w:t>
            </w:r>
            <w:r>
              <w:rPr>
                <w:rFonts w:hint="eastAsia" w:ascii="宋体" w:hAnsi="宋体" w:cs="宋体"/>
                <w:b/>
                <w:bCs/>
                <w:color w:val="auto"/>
                <w:kern w:val="0"/>
                <w:sz w:val="24"/>
                <w:lang w:val="en-US" w:eastAsia="zh-CN"/>
              </w:rPr>
              <w:t>23</w:t>
            </w:r>
            <w:r>
              <w:rPr>
                <w:rFonts w:hint="eastAsia" w:ascii="宋体" w:hAnsi="宋体" w:cs="宋体"/>
                <w:b/>
                <w:bCs/>
                <w:color w:val="auto"/>
                <w:kern w:val="0"/>
                <w:sz w:val="24"/>
              </w:rPr>
              <w:t>万元</w:t>
            </w:r>
          </w:p>
        </w:tc>
      </w:tr>
      <w:tr w14:paraId="27B3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6ACEFDC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964" w:type="dxa"/>
            <w:vAlign w:val="center"/>
          </w:tcPr>
          <w:p w14:paraId="58D083A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top w:val="single" w:color="auto" w:sz="4" w:space="0"/>
            </w:tcBorders>
            <w:vAlign w:val="center"/>
          </w:tcPr>
          <w:p w14:paraId="284CD4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承包方式</w:t>
            </w:r>
          </w:p>
        </w:tc>
        <w:tc>
          <w:tcPr>
            <w:tcW w:w="6194" w:type="dxa"/>
            <w:tcBorders>
              <w:top w:val="single" w:color="auto" w:sz="4" w:space="0"/>
            </w:tcBorders>
            <w:vAlign w:val="center"/>
          </w:tcPr>
          <w:p w14:paraId="4D5D7072">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包工包料</w:t>
            </w:r>
          </w:p>
        </w:tc>
      </w:tr>
      <w:tr w14:paraId="478A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CFF8E1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5</w:t>
            </w:r>
          </w:p>
        </w:tc>
        <w:tc>
          <w:tcPr>
            <w:tcW w:w="964" w:type="dxa"/>
            <w:vAlign w:val="center"/>
          </w:tcPr>
          <w:p w14:paraId="06616E0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7BF3812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质量标准</w:t>
            </w:r>
          </w:p>
        </w:tc>
        <w:tc>
          <w:tcPr>
            <w:tcW w:w="6194" w:type="dxa"/>
            <w:vAlign w:val="center"/>
          </w:tcPr>
          <w:p w14:paraId="1B49D0CD">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合格</w:t>
            </w:r>
          </w:p>
        </w:tc>
      </w:tr>
      <w:tr w14:paraId="0072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FE6525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6</w:t>
            </w:r>
          </w:p>
        </w:tc>
        <w:tc>
          <w:tcPr>
            <w:tcW w:w="964" w:type="dxa"/>
            <w:vAlign w:val="center"/>
          </w:tcPr>
          <w:p w14:paraId="1C564F1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7E2DAB5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工期要求</w:t>
            </w:r>
          </w:p>
        </w:tc>
        <w:tc>
          <w:tcPr>
            <w:tcW w:w="6194" w:type="dxa"/>
            <w:vAlign w:val="center"/>
          </w:tcPr>
          <w:p w14:paraId="14FD2E2F">
            <w:pPr>
              <w:pStyle w:val="55"/>
              <w:widowControl w:val="0"/>
              <w:shd w:val="clear" w:color="auto" w:fill="FFFFFF"/>
              <w:adjustRightInd w:val="0"/>
              <w:snapToGrid w:val="0"/>
              <w:spacing w:before="60" w:line="360" w:lineRule="auto"/>
              <w:textAlignment w:val="baseline"/>
              <w:rPr>
                <w:rFonts w:hint="eastAsia" w:cs="宋体"/>
                <w:color w:val="auto"/>
              </w:rPr>
            </w:pPr>
            <w:r>
              <w:rPr>
                <w:rFonts w:hint="eastAsia" w:cs="宋体"/>
                <w:b/>
                <w:color w:val="auto"/>
              </w:rPr>
              <w:t>总工期</w:t>
            </w:r>
            <w:r>
              <w:rPr>
                <w:rFonts w:hint="eastAsia" w:cs="宋体"/>
                <w:b/>
                <w:color w:val="auto"/>
                <w:lang w:val="en-US" w:eastAsia="zh-CN"/>
              </w:rPr>
              <w:t>15</w:t>
            </w:r>
            <w:r>
              <w:rPr>
                <w:rFonts w:hint="eastAsia" w:cs="宋体"/>
                <w:b/>
                <w:color w:val="auto"/>
              </w:rPr>
              <w:t>日历天，具体开工日期以招标人书面开工通知为准。如部分工程因招标人原因暂停施工，相应工期顺延。</w:t>
            </w:r>
          </w:p>
        </w:tc>
      </w:tr>
      <w:tr w14:paraId="7248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3393724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7</w:t>
            </w:r>
          </w:p>
        </w:tc>
        <w:tc>
          <w:tcPr>
            <w:tcW w:w="964" w:type="dxa"/>
            <w:vAlign w:val="center"/>
          </w:tcPr>
          <w:p w14:paraId="3E41B23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26CD393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资金来源</w:t>
            </w:r>
          </w:p>
        </w:tc>
        <w:tc>
          <w:tcPr>
            <w:tcW w:w="6194" w:type="dxa"/>
            <w:vAlign w:val="center"/>
          </w:tcPr>
          <w:p w14:paraId="035812B4">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自筹资金</w:t>
            </w:r>
          </w:p>
        </w:tc>
      </w:tr>
      <w:tr w14:paraId="06FD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4C9AA9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8</w:t>
            </w:r>
          </w:p>
        </w:tc>
        <w:tc>
          <w:tcPr>
            <w:tcW w:w="964" w:type="dxa"/>
            <w:vAlign w:val="center"/>
          </w:tcPr>
          <w:p w14:paraId="10B1D8F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1.2</w:t>
            </w:r>
          </w:p>
        </w:tc>
        <w:tc>
          <w:tcPr>
            <w:tcW w:w="1602" w:type="dxa"/>
            <w:vAlign w:val="center"/>
          </w:tcPr>
          <w:p w14:paraId="5EFF1C6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招标范围</w:t>
            </w:r>
          </w:p>
        </w:tc>
        <w:tc>
          <w:tcPr>
            <w:tcW w:w="6194" w:type="dxa"/>
            <w:vAlign w:val="center"/>
          </w:tcPr>
          <w:p w14:paraId="23FA0649">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t>工程量清单的内容</w:t>
            </w:r>
          </w:p>
        </w:tc>
      </w:tr>
      <w:tr w14:paraId="1DAA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AF18DB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9</w:t>
            </w:r>
          </w:p>
        </w:tc>
        <w:tc>
          <w:tcPr>
            <w:tcW w:w="964" w:type="dxa"/>
            <w:vAlign w:val="center"/>
          </w:tcPr>
          <w:p w14:paraId="52E332E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16</w:t>
            </w:r>
          </w:p>
        </w:tc>
        <w:tc>
          <w:tcPr>
            <w:tcW w:w="1602" w:type="dxa"/>
            <w:vAlign w:val="center"/>
          </w:tcPr>
          <w:p w14:paraId="5436DF9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工程报价方式</w:t>
            </w:r>
          </w:p>
        </w:tc>
        <w:tc>
          <w:tcPr>
            <w:tcW w:w="6194" w:type="dxa"/>
            <w:vAlign w:val="center"/>
          </w:tcPr>
          <w:p w14:paraId="4CEA4D55">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按工程量清单计价固定</w:t>
            </w:r>
            <w:r>
              <w:rPr>
                <w:rFonts w:hint="eastAsia" w:ascii="宋体" w:hAnsi="宋体" w:cs="宋体"/>
                <w:color w:val="auto"/>
                <w:kern w:val="0"/>
                <w:sz w:val="24"/>
                <w:lang w:val="en-US" w:eastAsia="zh-CN"/>
              </w:rPr>
              <w:t>单价</w:t>
            </w:r>
            <w:r>
              <w:rPr>
                <w:rFonts w:hint="eastAsia" w:ascii="宋体" w:hAnsi="宋体" w:cs="宋体"/>
                <w:color w:val="auto"/>
                <w:kern w:val="0"/>
                <w:sz w:val="24"/>
              </w:rPr>
              <w:t>报价</w:t>
            </w:r>
          </w:p>
        </w:tc>
      </w:tr>
      <w:tr w14:paraId="55C3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D219F3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10</w:t>
            </w:r>
          </w:p>
        </w:tc>
        <w:tc>
          <w:tcPr>
            <w:tcW w:w="964" w:type="dxa"/>
            <w:vAlign w:val="center"/>
          </w:tcPr>
          <w:p w14:paraId="6D7B525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13</w:t>
            </w:r>
          </w:p>
        </w:tc>
        <w:tc>
          <w:tcPr>
            <w:tcW w:w="1602" w:type="dxa"/>
            <w:vAlign w:val="center"/>
          </w:tcPr>
          <w:p w14:paraId="1B2E734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投标有效期</w:t>
            </w:r>
          </w:p>
        </w:tc>
        <w:tc>
          <w:tcPr>
            <w:tcW w:w="6194" w:type="dxa"/>
            <w:vAlign w:val="center"/>
          </w:tcPr>
          <w:p w14:paraId="5AC496B8">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60日历天（从投标截止之日算起）</w:t>
            </w:r>
          </w:p>
        </w:tc>
      </w:tr>
      <w:tr w14:paraId="7FC2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7ECCCA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964" w:type="dxa"/>
            <w:vAlign w:val="center"/>
          </w:tcPr>
          <w:p w14:paraId="419ED56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14.1</w:t>
            </w:r>
          </w:p>
        </w:tc>
        <w:tc>
          <w:tcPr>
            <w:tcW w:w="1602" w:type="dxa"/>
            <w:vAlign w:val="center"/>
          </w:tcPr>
          <w:p w14:paraId="0727B3B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投标担保金额</w:t>
            </w:r>
          </w:p>
        </w:tc>
        <w:tc>
          <w:tcPr>
            <w:tcW w:w="6194" w:type="dxa"/>
            <w:vAlign w:val="center"/>
          </w:tcPr>
          <w:p w14:paraId="3A8BCC61">
            <w:pPr>
              <w:adjustRightInd w:val="0"/>
              <w:snapToGrid w:val="0"/>
              <w:spacing w:line="360" w:lineRule="auto"/>
              <w:rPr>
                <w:rFonts w:hint="eastAsia" w:ascii="宋体" w:hAnsi="宋体" w:cs="宋体"/>
                <w:b/>
                <w:bCs/>
                <w:color w:val="auto"/>
                <w:kern w:val="0"/>
                <w:sz w:val="24"/>
                <w:u w:val="single"/>
              </w:rPr>
            </w:pPr>
            <w:r>
              <w:rPr>
                <w:rFonts w:hint="eastAsia" w:ascii="宋体" w:hAnsi="宋体" w:cs="宋体"/>
                <w:b/>
                <w:color w:val="auto"/>
                <w:kern w:val="0"/>
                <w:sz w:val="24"/>
              </w:rPr>
              <w:t>投标保证金的形式：</w:t>
            </w:r>
            <w:r>
              <w:rPr>
                <w:rFonts w:hint="eastAsia" w:ascii="宋体" w:hAnsi="宋体" w:cs="宋体"/>
                <w:b/>
                <w:bCs/>
                <w:color w:val="auto"/>
                <w:kern w:val="0"/>
                <w:sz w:val="24"/>
                <w:u w:val="single"/>
              </w:rPr>
              <w:t>现金，单独信封密封，与投标文件一并递交至招标代理机构经办人员，其他形式递交的投标保证金一律不予接受。</w:t>
            </w:r>
          </w:p>
          <w:p w14:paraId="3F580F95">
            <w:pPr>
              <w:adjustRightInd w:val="0"/>
              <w:snapToGrid w:val="0"/>
              <w:spacing w:line="360" w:lineRule="auto"/>
              <w:jc w:val="left"/>
              <w:rPr>
                <w:rFonts w:hint="eastAsia" w:ascii="宋体" w:hAnsi="宋体" w:cs="宋体"/>
                <w:b/>
                <w:bCs/>
                <w:color w:val="auto"/>
                <w:kern w:val="0"/>
                <w:sz w:val="24"/>
              </w:rPr>
            </w:pPr>
            <w:r>
              <w:rPr>
                <w:rFonts w:hint="eastAsia" w:ascii="宋体" w:hAnsi="宋体" w:cs="宋体"/>
                <w:b/>
                <w:color w:val="auto"/>
                <w:kern w:val="0"/>
                <w:sz w:val="24"/>
              </w:rPr>
              <w:t>投标保证金的金额：</w:t>
            </w:r>
            <w:r>
              <w:rPr>
                <w:rFonts w:hint="eastAsia" w:ascii="宋体" w:hAnsi="宋体" w:cs="宋体"/>
                <w:b/>
                <w:color w:val="auto"/>
                <w:kern w:val="0"/>
                <w:sz w:val="24"/>
                <w:u w:val="single"/>
              </w:rPr>
              <w:t>人民币贰仟元整/投标单位</w:t>
            </w:r>
          </w:p>
        </w:tc>
      </w:tr>
      <w:tr w14:paraId="6DA6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10EFCEA">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12</w:t>
            </w:r>
          </w:p>
        </w:tc>
        <w:tc>
          <w:tcPr>
            <w:tcW w:w="964" w:type="dxa"/>
            <w:vAlign w:val="center"/>
          </w:tcPr>
          <w:p w14:paraId="25DF47D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1602" w:type="dxa"/>
            <w:vAlign w:val="center"/>
          </w:tcPr>
          <w:p w14:paraId="2DE08A9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踏勘现场</w:t>
            </w:r>
          </w:p>
        </w:tc>
        <w:tc>
          <w:tcPr>
            <w:tcW w:w="6194" w:type="dxa"/>
            <w:vAlign w:val="center"/>
          </w:tcPr>
          <w:p w14:paraId="4A1991DF">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由各投标单位自行踏勘</w:t>
            </w:r>
          </w:p>
        </w:tc>
      </w:tr>
      <w:tr w14:paraId="41C7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5B0021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13</w:t>
            </w:r>
          </w:p>
        </w:tc>
        <w:tc>
          <w:tcPr>
            <w:tcW w:w="964" w:type="dxa"/>
            <w:vAlign w:val="center"/>
          </w:tcPr>
          <w:p w14:paraId="721D524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w:t>
            </w:r>
          </w:p>
        </w:tc>
        <w:tc>
          <w:tcPr>
            <w:tcW w:w="1602" w:type="dxa"/>
            <w:vAlign w:val="center"/>
          </w:tcPr>
          <w:p w14:paraId="571D597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招标控制价</w:t>
            </w:r>
          </w:p>
        </w:tc>
        <w:tc>
          <w:tcPr>
            <w:tcW w:w="6194" w:type="dxa"/>
            <w:vAlign w:val="center"/>
          </w:tcPr>
          <w:p w14:paraId="14ACB2CF">
            <w:pPr>
              <w:adjustRightInd w:val="0"/>
              <w:snapToGrid w:val="0"/>
              <w:spacing w:line="360" w:lineRule="auto"/>
              <w:rPr>
                <w:rFonts w:hint="eastAsia"/>
                <w:color w:val="auto"/>
                <w:lang w:eastAsia="zh-CN"/>
              </w:rPr>
            </w:pPr>
            <w:r>
              <w:rPr>
                <w:rFonts w:hint="eastAsia" w:ascii="宋体" w:hAnsi="宋体" w:eastAsia="宋体" w:cs="宋体"/>
                <w:b/>
                <w:color w:val="auto"/>
                <w:kern w:val="0"/>
                <w:sz w:val="24"/>
                <w:u w:val="none"/>
                <w:lang w:eastAsia="zh-CN"/>
              </w:rPr>
              <w:t>228992.91元</w:t>
            </w:r>
          </w:p>
        </w:tc>
      </w:tr>
      <w:tr w14:paraId="2CF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5ED4DB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14</w:t>
            </w:r>
          </w:p>
        </w:tc>
        <w:tc>
          <w:tcPr>
            <w:tcW w:w="964" w:type="dxa"/>
            <w:vAlign w:val="center"/>
          </w:tcPr>
          <w:p w14:paraId="0A81D81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18.2</w:t>
            </w:r>
          </w:p>
        </w:tc>
        <w:tc>
          <w:tcPr>
            <w:tcW w:w="1602" w:type="dxa"/>
            <w:vAlign w:val="center"/>
          </w:tcPr>
          <w:p w14:paraId="491D4D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招标控制价编制依据</w:t>
            </w:r>
          </w:p>
        </w:tc>
        <w:tc>
          <w:tcPr>
            <w:tcW w:w="6194" w:type="dxa"/>
            <w:vAlign w:val="center"/>
          </w:tcPr>
          <w:p w14:paraId="48B77041">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1、本工程施工图及其工程量清单，《建设工程工程量清单计价规范》（GB50500-2013）、编制工程量清单；</w:t>
            </w:r>
          </w:p>
          <w:p w14:paraId="57049432">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2、《江苏土建装饰工程计价表》（2014版）；</w:t>
            </w:r>
          </w:p>
          <w:p w14:paraId="1BC1B11E">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3、《江苏安装工程计价表》（2014版）；</w:t>
            </w:r>
          </w:p>
          <w:p w14:paraId="6DBAE312">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4、《江苏市政工程计价表》（2014版）；</w:t>
            </w:r>
          </w:p>
          <w:p w14:paraId="45C2514B">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5、《江苏省建设工程费用定额》2014年版；</w:t>
            </w:r>
          </w:p>
          <w:p w14:paraId="7E2E96CE">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6A078165">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7、本工程预算价材料按《南通建设工程造价信息》202</w:t>
            </w:r>
            <w:r>
              <w:rPr>
                <w:rFonts w:hint="eastAsia" w:ascii="宋体" w:hAnsi="宋体" w:cs="宋体"/>
                <w:bCs/>
                <w:color w:val="auto"/>
                <w:kern w:val="0"/>
                <w:sz w:val="24"/>
                <w:lang w:val="en-US" w:eastAsia="zh-CN"/>
              </w:rPr>
              <w:t>5</w:t>
            </w:r>
            <w:r>
              <w:rPr>
                <w:rFonts w:hint="eastAsia" w:ascii="宋体" w:hAnsi="宋体" w:cs="宋体"/>
                <w:bCs/>
                <w:color w:val="auto"/>
                <w:kern w:val="0"/>
                <w:sz w:val="24"/>
              </w:rPr>
              <w:t>年第</w:t>
            </w:r>
            <w:r>
              <w:rPr>
                <w:rFonts w:hint="eastAsia" w:ascii="宋体" w:hAnsi="宋体" w:cs="宋体"/>
                <w:bCs/>
                <w:color w:val="auto"/>
                <w:kern w:val="0"/>
                <w:sz w:val="24"/>
                <w:lang w:val="en-US" w:eastAsia="zh-CN"/>
              </w:rPr>
              <w:t>7</w:t>
            </w:r>
            <w:r>
              <w:rPr>
                <w:rFonts w:hint="eastAsia" w:ascii="宋体" w:hAnsi="宋体" w:cs="宋体"/>
                <w:bCs/>
                <w:color w:val="auto"/>
                <w:kern w:val="0"/>
                <w:sz w:val="24"/>
              </w:rPr>
              <w:t>期及市场价格；</w:t>
            </w:r>
          </w:p>
          <w:p w14:paraId="11769A49">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8、人工工资根据（苏建函价〔2025〕66 号）；</w:t>
            </w:r>
          </w:p>
          <w:p w14:paraId="5BC8A0EF">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9、省市现行各类造价文件、相关规范、标准图集及技术规范。</w:t>
            </w:r>
          </w:p>
        </w:tc>
      </w:tr>
      <w:tr w14:paraId="2EFC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3B8C82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15</w:t>
            </w:r>
          </w:p>
        </w:tc>
        <w:tc>
          <w:tcPr>
            <w:tcW w:w="964" w:type="dxa"/>
            <w:vAlign w:val="center"/>
          </w:tcPr>
          <w:p w14:paraId="55B84A6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18.3</w:t>
            </w:r>
          </w:p>
        </w:tc>
        <w:tc>
          <w:tcPr>
            <w:tcW w:w="1602" w:type="dxa"/>
            <w:vAlign w:val="center"/>
          </w:tcPr>
          <w:p w14:paraId="761A1AB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公布的招标控制价文件组成</w:t>
            </w:r>
          </w:p>
        </w:tc>
        <w:tc>
          <w:tcPr>
            <w:tcW w:w="6194" w:type="dxa"/>
            <w:vAlign w:val="center"/>
          </w:tcPr>
          <w:p w14:paraId="4FD2D4E5">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费用汇总表、清单与计价表、相关说明</w:t>
            </w:r>
          </w:p>
        </w:tc>
      </w:tr>
      <w:tr w14:paraId="6F30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287C6C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16</w:t>
            </w:r>
          </w:p>
        </w:tc>
        <w:tc>
          <w:tcPr>
            <w:tcW w:w="964" w:type="dxa"/>
            <w:vAlign w:val="center"/>
          </w:tcPr>
          <w:p w14:paraId="51F1D7A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20.1</w:t>
            </w:r>
          </w:p>
        </w:tc>
        <w:tc>
          <w:tcPr>
            <w:tcW w:w="1602" w:type="dxa"/>
            <w:vAlign w:val="center"/>
          </w:tcPr>
          <w:p w14:paraId="6982A60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投标文件份数</w:t>
            </w:r>
          </w:p>
        </w:tc>
        <w:tc>
          <w:tcPr>
            <w:tcW w:w="6194" w:type="dxa"/>
            <w:vAlign w:val="center"/>
          </w:tcPr>
          <w:p w14:paraId="259AB51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w:t>
            </w:r>
            <w:r>
              <w:rPr>
                <w:rFonts w:hint="eastAsia" w:ascii="宋体" w:hAnsi="宋体" w:eastAsia="宋体" w:cs="宋体"/>
                <w:b/>
                <w:bCs/>
                <w:color w:val="auto"/>
                <w:spacing w:val="0"/>
                <w:w w:val="100"/>
                <w:kern w:val="0"/>
                <w:sz w:val="24"/>
                <w:highlight w:val="none"/>
              </w:rPr>
              <w:t>投标供应商应准备</w:t>
            </w:r>
            <w:r>
              <w:rPr>
                <w:rFonts w:hint="eastAsia" w:ascii="宋体" w:hAnsi="宋体" w:eastAsia="宋体" w:cs="宋体"/>
                <w:b/>
                <w:bCs/>
                <w:color w:val="auto"/>
                <w:spacing w:val="0"/>
                <w:w w:val="100"/>
                <w:kern w:val="0"/>
                <w:sz w:val="24"/>
                <w:highlight w:val="none"/>
                <w:u w:val="single"/>
              </w:rPr>
              <w:t xml:space="preserve"> 叁 </w:t>
            </w:r>
            <w:r>
              <w:rPr>
                <w:rFonts w:hint="eastAsia" w:ascii="宋体" w:hAnsi="宋体" w:eastAsia="宋体" w:cs="宋体"/>
                <w:b/>
                <w:bCs/>
                <w:color w:val="auto"/>
                <w:spacing w:val="0"/>
                <w:w w:val="100"/>
                <w:kern w:val="0"/>
                <w:sz w:val="24"/>
                <w:highlight w:val="none"/>
              </w:rPr>
              <w:t>份完整的“资格审查文件”、“商务标文件”，其中正本</w:t>
            </w:r>
            <w:r>
              <w:rPr>
                <w:rFonts w:hint="eastAsia" w:ascii="宋体" w:hAnsi="宋体" w:eastAsia="宋体" w:cs="宋体"/>
                <w:b/>
                <w:bCs/>
                <w:color w:val="auto"/>
                <w:spacing w:val="0"/>
                <w:w w:val="100"/>
                <w:kern w:val="0"/>
                <w:sz w:val="24"/>
                <w:highlight w:val="none"/>
                <w:u w:val="single"/>
              </w:rPr>
              <w:t xml:space="preserve"> 壹 </w:t>
            </w:r>
            <w:r>
              <w:rPr>
                <w:rFonts w:hint="eastAsia" w:ascii="宋体" w:hAnsi="宋体" w:eastAsia="宋体" w:cs="宋体"/>
                <w:b/>
                <w:bCs/>
                <w:color w:val="auto"/>
                <w:spacing w:val="0"/>
                <w:w w:val="100"/>
                <w:kern w:val="0"/>
                <w:sz w:val="24"/>
                <w:highlight w:val="none"/>
              </w:rPr>
              <w:t>份，副本</w:t>
            </w:r>
            <w:r>
              <w:rPr>
                <w:rFonts w:hint="eastAsia" w:ascii="宋体" w:hAnsi="宋体" w:eastAsia="宋体" w:cs="宋体"/>
                <w:b/>
                <w:bCs/>
                <w:color w:val="auto"/>
                <w:spacing w:val="0"/>
                <w:w w:val="100"/>
                <w:kern w:val="0"/>
                <w:sz w:val="24"/>
                <w:highlight w:val="none"/>
                <w:u w:val="single"/>
              </w:rPr>
              <w:t xml:space="preserve"> 贰 </w:t>
            </w:r>
            <w:r>
              <w:rPr>
                <w:rFonts w:hint="eastAsia" w:ascii="宋体" w:hAnsi="宋体" w:eastAsia="宋体" w:cs="宋体"/>
                <w:b/>
                <w:bCs/>
                <w:color w:val="auto"/>
                <w:spacing w:val="0"/>
                <w:w w:val="100"/>
                <w:kern w:val="0"/>
                <w:sz w:val="24"/>
                <w:highlight w:val="none"/>
              </w:rPr>
              <w:t>份，并标明“正本”或“副本”字样，若有差异，概以“正本”为准。</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电子投标文件</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只需提供</w:t>
            </w:r>
            <w:r>
              <w:rPr>
                <w:rFonts w:hint="eastAsia" w:ascii="宋体" w:hAnsi="宋体" w:eastAsia="宋体" w:cs="宋体"/>
                <w:b/>
                <w:bCs/>
                <w:color w:val="auto"/>
                <w:spacing w:val="0"/>
                <w:w w:val="100"/>
                <w:kern w:val="0"/>
                <w:sz w:val="24"/>
                <w:highlight w:val="none"/>
                <w:u w:val="single"/>
              </w:rPr>
              <w:t>壹份</w:t>
            </w:r>
            <w:r>
              <w:rPr>
                <w:rFonts w:hint="eastAsia" w:ascii="宋体" w:hAnsi="宋体" w:eastAsia="宋体" w:cs="宋体"/>
                <w:b/>
                <w:bCs/>
                <w:color w:val="auto"/>
                <w:spacing w:val="0"/>
                <w:w w:val="100"/>
                <w:kern w:val="0"/>
                <w:sz w:val="24"/>
                <w:highlight w:val="none"/>
              </w:rPr>
              <w:t>。</w:t>
            </w:r>
          </w:p>
        </w:tc>
      </w:tr>
      <w:tr w14:paraId="1103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FC7E7B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17</w:t>
            </w:r>
          </w:p>
        </w:tc>
        <w:tc>
          <w:tcPr>
            <w:tcW w:w="964" w:type="dxa"/>
            <w:vAlign w:val="center"/>
          </w:tcPr>
          <w:p w14:paraId="397023C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21</w:t>
            </w:r>
          </w:p>
        </w:tc>
        <w:tc>
          <w:tcPr>
            <w:tcW w:w="1602" w:type="dxa"/>
            <w:vAlign w:val="center"/>
          </w:tcPr>
          <w:p w14:paraId="355E8B2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投标文件提交地点及截止时间</w:t>
            </w:r>
          </w:p>
        </w:tc>
        <w:tc>
          <w:tcPr>
            <w:tcW w:w="6194" w:type="dxa"/>
            <w:vAlign w:val="center"/>
          </w:tcPr>
          <w:p w14:paraId="7F5A845F">
            <w:pPr>
              <w:adjustRightInd w:val="0"/>
              <w:snapToGrid w:val="0"/>
              <w:spacing w:line="360" w:lineRule="auto"/>
              <w:rPr>
                <w:rFonts w:hint="eastAsia" w:ascii="宋体" w:hAnsi="宋体" w:cs="宋体"/>
                <w:b/>
                <w:bCs/>
                <w:color w:val="auto"/>
                <w:kern w:val="0"/>
                <w:sz w:val="24"/>
                <w:u w:val="single"/>
              </w:rPr>
            </w:pPr>
            <w:r>
              <w:rPr>
                <w:rFonts w:hint="eastAsia" w:ascii="宋体" w:hAnsi="宋体" w:cs="宋体"/>
                <w:color w:val="auto"/>
                <w:kern w:val="0"/>
                <w:sz w:val="24"/>
              </w:rPr>
              <w:t>截止时间：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08</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21日14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30</w:t>
            </w:r>
            <w:r>
              <w:rPr>
                <w:rFonts w:hint="eastAsia" w:ascii="宋体" w:hAnsi="宋体" w:cs="宋体"/>
                <w:b/>
                <w:bCs/>
                <w:color w:val="auto"/>
                <w:kern w:val="0"/>
                <w:sz w:val="24"/>
                <w:u w:val="single"/>
              </w:rPr>
              <w:t>分</w:t>
            </w:r>
          </w:p>
          <w:p w14:paraId="4E470CFA">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提交地点：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p>
        </w:tc>
      </w:tr>
      <w:tr w14:paraId="6E37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6FBC1BA">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w:t>
            </w:r>
          </w:p>
        </w:tc>
        <w:tc>
          <w:tcPr>
            <w:tcW w:w="964" w:type="dxa"/>
            <w:vAlign w:val="center"/>
          </w:tcPr>
          <w:p w14:paraId="258B2C8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24</w:t>
            </w:r>
          </w:p>
        </w:tc>
        <w:tc>
          <w:tcPr>
            <w:tcW w:w="1602" w:type="dxa"/>
            <w:vAlign w:val="center"/>
          </w:tcPr>
          <w:p w14:paraId="50D500F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开标</w:t>
            </w:r>
          </w:p>
        </w:tc>
        <w:tc>
          <w:tcPr>
            <w:tcW w:w="6194" w:type="dxa"/>
            <w:vAlign w:val="center"/>
          </w:tcPr>
          <w:p w14:paraId="33B457E7">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08</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21日14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30</w:t>
            </w:r>
            <w:r>
              <w:rPr>
                <w:rFonts w:hint="eastAsia" w:ascii="宋体" w:hAnsi="宋体" w:cs="宋体"/>
                <w:b/>
                <w:bCs/>
                <w:color w:val="auto"/>
                <w:kern w:val="0"/>
                <w:sz w:val="24"/>
                <w:u w:val="single"/>
              </w:rPr>
              <w:t>分</w:t>
            </w:r>
          </w:p>
          <w:p w14:paraId="1ACCF81E">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p>
        </w:tc>
      </w:tr>
      <w:tr w14:paraId="3C26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6737DC6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19</w:t>
            </w:r>
          </w:p>
        </w:tc>
        <w:tc>
          <w:tcPr>
            <w:tcW w:w="964" w:type="dxa"/>
            <w:vAlign w:val="center"/>
          </w:tcPr>
          <w:p w14:paraId="77D2C4F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25</w:t>
            </w:r>
          </w:p>
        </w:tc>
        <w:tc>
          <w:tcPr>
            <w:tcW w:w="1602" w:type="dxa"/>
            <w:vAlign w:val="center"/>
          </w:tcPr>
          <w:p w14:paraId="51735F1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评标委员会</w:t>
            </w:r>
          </w:p>
        </w:tc>
        <w:tc>
          <w:tcPr>
            <w:tcW w:w="6194" w:type="dxa"/>
            <w:vAlign w:val="center"/>
          </w:tcPr>
          <w:p w14:paraId="16A227C2">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评标委员会构成共</w:t>
            </w:r>
            <w:r>
              <w:rPr>
                <w:rFonts w:hint="eastAsia" w:ascii="宋体" w:hAnsi="宋体" w:cs="宋体"/>
                <w:color w:val="auto"/>
                <w:kern w:val="0"/>
                <w:sz w:val="24"/>
                <w:u w:val="single"/>
              </w:rPr>
              <w:t>3</w:t>
            </w:r>
            <w:r>
              <w:rPr>
                <w:rFonts w:hint="eastAsia" w:ascii="宋体" w:hAnsi="宋体" w:cs="宋体"/>
                <w:color w:val="auto"/>
                <w:kern w:val="0"/>
                <w:sz w:val="24"/>
              </w:rPr>
              <w:t>人或以上单数。</w:t>
            </w:r>
          </w:p>
        </w:tc>
      </w:tr>
      <w:tr w14:paraId="7B1B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B003E6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20</w:t>
            </w:r>
          </w:p>
        </w:tc>
        <w:tc>
          <w:tcPr>
            <w:tcW w:w="964" w:type="dxa"/>
            <w:vAlign w:val="center"/>
          </w:tcPr>
          <w:p w14:paraId="212E1A4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35</w:t>
            </w:r>
          </w:p>
        </w:tc>
        <w:tc>
          <w:tcPr>
            <w:tcW w:w="1602" w:type="dxa"/>
            <w:vAlign w:val="center"/>
          </w:tcPr>
          <w:p w14:paraId="541452E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履约担保金额</w:t>
            </w:r>
          </w:p>
        </w:tc>
        <w:tc>
          <w:tcPr>
            <w:tcW w:w="6194" w:type="dxa"/>
            <w:vAlign w:val="center"/>
          </w:tcPr>
          <w:p w14:paraId="3B8494EB">
            <w:pPr>
              <w:pStyle w:val="35"/>
              <w:adjustRightInd w:val="0"/>
              <w:spacing w:line="360" w:lineRule="auto"/>
              <w:rPr>
                <w:rFonts w:hint="eastAsia" w:ascii="宋体" w:hAnsi="宋体" w:cs="宋体"/>
                <w:color w:val="auto"/>
                <w:kern w:val="0"/>
                <w:sz w:val="24"/>
              </w:rPr>
            </w:pPr>
            <w:r>
              <w:rPr>
                <w:rFonts w:hint="eastAsia" w:ascii="宋体" w:hAnsi="宋体" w:cs="宋体"/>
                <w:color w:val="auto"/>
                <w:kern w:val="0"/>
                <w:sz w:val="24"/>
              </w:rPr>
              <w:t>本项目中标后的履约保证金为项目合同价的10%。</w:t>
            </w:r>
          </w:p>
        </w:tc>
      </w:tr>
      <w:tr w14:paraId="6BFA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8E1FF1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21</w:t>
            </w:r>
          </w:p>
        </w:tc>
        <w:tc>
          <w:tcPr>
            <w:tcW w:w="964" w:type="dxa"/>
            <w:vAlign w:val="center"/>
          </w:tcPr>
          <w:p w14:paraId="61AED130">
            <w:pPr>
              <w:adjustRightInd w:val="0"/>
              <w:snapToGrid w:val="0"/>
              <w:spacing w:line="360" w:lineRule="auto"/>
              <w:jc w:val="center"/>
              <w:rPr>
                <w:rFonts w:hint="eastAsia" w:ascii="宋体" w:hAnsi="宋体" w:cs="宋体"/>
                <w:color w:val="auto"/>
                <w:kern w:val="0"/>
                <w:sz w:val="24"/>
              </w:rPr>
            </w:pPr>
          </w:p>
        </w:tc>
        <w:tc>
          <w:tcPr>
            <w:tcW w:w="1602" w:type="dxa"/>
            <w:vAlign w:val="center"/>
          </w:tcPr>
          <w:p w14:paraId="7FC60C3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其他补充内容</w:t>
            </w:r>
          </w:p>
        </w:tc>
        <w:tc>
          <w:tcPr>
            <w:tcW w:w="6194" w:type="dxa"/>
            <w:vAlign w:val="center"/>
          </w:tcPr>
          <w:p w14:paraId="56E733BC">
            <w:pPr>
              <w:pStyle w:val="35"/>
              <w:numPr>
                <w:ilvl w:val="0"/>
                <w:numId w:val="0"/>
              </w:numPr>
              <w:adjustRightInd w:val="0"/>
              <w:spacing w:line="360" w:lineRule="auto"/>
              <w:rPr>
                <w:rFonts w:hint="eastAsia" w:ascii="宋体" w:hAnsi="宋体" w:eastAsia="宋体" w:cs="宋体"/>
                <w:b w:val="0"/>
                <w:bCs w:val="0"/>
                <w:snapToGrid w:val="0"/>
                <w:color w:val="auto"/>
                <w:spacing w:val="0"/>
                <w:kern w:val="0"/>
                <w:position w:val="0"/>
                <w:sz w:val="24"/>
                <w:szCs w:val="24"/>
              </w:rPr>
            </w:pPr>
            <w:r>
              <w:rPr>
                <w:rFonts w:hint="eastAsia" w:ascii="宋体" w:hAnsi="宋体" w:eastAsia="宋体" w:cs="宋体"/>
                <w:b w:val="0"/>
                <w:bCs w:val="0"/>
                <w:snapToGrid w:val="0"/>
                <w:color w:val="auto"/>
                <w:spacing w:val="0"/>
                <w:kern w:val="0"/>
                <w:position w:val="0"/>
                <w:sz w:val="24"/>
                <w:szCs w:val="24"/>
              </w:rPr>
              <w:t>本项目招标代理服务费及评委费由中标人支付。</w:t>
            </w:r>
            <w:r>
              <w:rPr>
                <w:rFonts w:hint="eastAsia" w:ascii="宋体" w:hAnsi="宋体" w:cs="宋体"/>
                <w:b w:val="0"/>
                <w:bCs w:val="0"/>
                <w:snapToGrid w:val="0"/>
                <w:color w:val="auto"/>
                <w:spacing w:val="0"/>
                <w:kern w:val="0"/>
                <w:position w:val="0"/>
                <w:sz w:val="24"/>
                <w:szCs w:val="24"/>
                <w:lang w:val="en-US" w:eastAsia="zh-CN"/>
              </w:rPr>
              <w:t>其中</w:t>
            </w:r>
            <w:r>
              <w:rPr>
                <w:rFonts w:hint="eastAsia" w:ascii="宋体" w:hAnsi="宋体" w:eastAsia="宋体" w:cs="宋体"/>
                <w:b w:val="0"/>
                <w:bCs w:val="0"/>
                <w:snapToGrid w:val="0"/>
                <w:color w:val="auto"/>
                <w:spacing w:val="0"/>
                <w:kern w:val="0"/>
                <w:position w:val="0"/>
                <w:sz w:val="24"/>
                <w:szCs w:val="24"/>
              </w:rPr>
              <w:t>招标代理服务费金额按中标金额的0.079%计取，由中标人承担，中标人在领取中标通知书前一次性支付。各投标人自行考虑报价，并包含在投标报价内，但不单列。</w:t>
            </w:r>
          </w:p>
        </w:tc>
      </w:tr>
    </w:tbl>
    <w:p w14:paraId="352D4D55">
      <w:pPr>
        <w:tabs>
          <w:tab w:val="center" w:pos="4153"/>
        </w:tabs>
        <w:adjustRightInd w:val="0"/>
        <w:snapToGrid w:val="0"/>
        <w:spacing w:beforeLines="50" w:line="360" w:lineRule="auto"/>
        <w:jc w:val="center"/>
        <w:rPr>
          <w:rFonts w:hint="eastAsia" w:ascii="宋体" w:hAnsi="宋体" w:cs="宋体"/>
          <w:b/>
          <w:bCs/>
          <w:color w:val="auto"/>
          <w:kern w:val="0"/>
          <w:sz w:val="24"/>
        </w:rPr>
        <w:sectPr>
          <w:footerReference r:id="rId10" w:type="default"/>
          <w:pgSz w:w="11907" w:h="16840"/>
          <w:pgMar w:top="1497" w:right="1519" w:bottom="1497" w:left="1519" w:header="720" w:footer="720" w:gutter="0"/>
          <w:pgNumType w:start="1"/>
          <w:cols w:space="720" w:num="1"/>
          <w:docGrid w:linePitch="272" w:charSpace="0"/>
        </w:sectPr>
      </w:pPr>
    </w:p>
    <w:p w14:paraId="56090C5F">
      <w:pPr>
        <w:pStyle w:val="4"/>
        <w:adjustRightInd w:val="0"/>
        <w:snapToGrid w:val="0"/>
        <w:rPr>
          <w:rFonts w:hint="eastAsia" w:ascii="宋体" w:hAnsi="宋体" w:cs="宋体"/>
          <w:color w:val="auto"/>
          <w:kern w:val="0"/>
        </w:rPr>
      </w:pPr>
      <w:bookmarkStart w:id="10" w:name="_Toc427765914"/>
      <w:bookmarkStart w:id="11" w:name="_Toc520971067"/>
      <w:bookmarkStart w:id="12" w:name="_Toc48207449"/>
      <w:r>
        <w:rPr>
          <w:rFonts w:hint="eastAsia" w:ascii="宋体" w:hAnsi="宋体" w:cs="宋体"/>
          <w:color w:val="auto"/>
          <w:kern w:val="0"/>
        </w:rPr>
        <w:t>二、投标须知</w:t>
      </w:r>
      <w:bookmarkEnd w:id="10"/>
      <w:bookmarkEnd w:id="11"/>
      <w:bookmarkEnd w:id="12"/>
    </w:p>
    <w:p w14:paraId="0508F0F6">
      <w:pPr>
        <w:pStyle w:val="4"/>
        <w:adjustRightInd w:val="0"/>
        <w:snapToGrid w:val="0"/>
        <w:rPr>
          <w:rFonts w:hint="eastAsia" w:ascii="宋体" w:hAnsi="宋体" w:cs="宋体"/>
          <w:color w:val="auto"/>
          <w:kern w:val="0"/>
        </w:rPr>
      </w:pPr>
      <w:bookmarkStart w:id="13" w:name="_Toc520971068"/>
      <w:bookmarkStart w:id="14" w:name="_Toc48207450"/>
      <w:r>
        <w:rPr>
          <w:rFonts w:hint="eastAsia" w:ascii="宋体" w:hAnsi="宋体" w:cs="宋体"/>
          <w:color w:val="auto"/>
          <w:kern w:val="0"/>
        </w:rPr>
        <w:t>（一）总则</w:t>
      </w:r>
      <w:bookmarkEnd w:id="13"/>
      <w:bookmarkEnd w:id="14"/>
    </w:p>
    <w:p w14:paraId="7AC9263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1.工程概况</w:t>
      </w:r>
    </w:p>
    <w:p w14:paraId="46941A90">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1.1本招标工程项目说明详见本须知前附表第1项~第7项。</w:t>
      </w:r>
    </w:p>
    <w:p w14:paraId="0B2C4D6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1.2招标范围：见本须知前附表第8项。</w:t>
      </w:r>
    </w:p>
    <w:p w14:paraId="39B5435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1.3现场条件</w:t>
      </w:r>
    </w:p>
    <w:p w14:paraId="6AAF1EA6">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color w:val="auto"/>
          <w:kern w:val="0"/>
          <w:sz w:val="24"/>
          <w:u w:val="single"/>
        </w:rPr>
      </w:pPr>
      <w:r>
        <w:rPr>
          <w:rFonts w:hint="eastAsia" w:ascii="宋体" w:hAnsi="宋体" w:cs="宋体"/>
          <w:snapToGrid w:val="0"/>
          <w:color w:val="auto"/>
          <w:kern w:val="0"/>
          <w:sz w:val="24"/>
        </w:rPr>
        <w:t>（1）施工现场拆迁及平整情况：</w:t>
      </w:r>
      <w:r>
        <w:rPr>
          <w:rFonts w:hint="eastAsia" w:ascii="宋体" w:hAnsi="宋体" w:cs="宋体"/>
          <w:snapToGrid w:val="0"/>
          <w:color w:val="auto"/>
          <w:kern w:val="0"/>
          <w:sz w:val="24"/>
          <w:u w:val="single"/>
        </w:rPr>
        <w:t>以</w:t>
      </w:r>
      <w:r>
        <w:rPr>
          <w:rFonts w:hint="eastAsia" w:ascii="宋体" w:hAnsi="宋体" w:cs="宋体"/>
          <w:bCs/>
          <w:snapToGrid w:val="0"/>
          <w:color w:val="auto"/>
          <w:kern w:val="0"/>
          <w:sz w:val="24"/>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7B79C80B">
      <w:pPr>
        <w:autoSpaceDE w:val="0"/>
        <w:autoSpaceDN w:val="0"/>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snapToGrid w:val="0"/>
          <w:color w:val="auto"/>
          <w:kern w:val="0"/>
          <w:sz w:val="24"/>
        </w:rPr>
        <w:t>（2）施工用水、电：</w:t>
      </w:r>
      <w:r>
        <w:rPr>
          <w:rFonts w:hint="eastAsia" w:ascii="宋体" w:hAnsi="宋体" w:cs="宋体"/>
          <w:bCs/>
          <w:snapToGrid w:val="0"/>
          <w:color w:val="auto"/>
          <w:kern w:val="0"/>
          <w:sz w:val="24"/>
          <w:u w:val="single"/>
        </w:rPr>
        <w:t>施工单位自行解决临时用水、用电，一切费用由投标人承担。</w:t>
      </w:r>
    </w:p>
    <w:p w14:paraId="75F5E896">
      <w:pPr>
        <w:adjustRightInd w:val="0"/>
        <w:snapToGrid w:val="0"/>
        <w:spacing w:line="360" w:lineRule="auto"/>
        <w:ind w:firstLine="480" w:firstLineChars="200"/>
        <w:rPr>
          <w:rFonts w:hint="eastAsia" w:ascii="宋体" w:hAnsi="宋体" w:cs="宋体"/>
          <w:snapToGrid w:val="0"/>
          <w:color w:val="auto"/>
          <w:kern w:val="0"/>
          <w:sz w:val="24"/>
          <w:u w:val="single"/>
        </w:rPr>
      </w:pPr>
      <w:r>
        <w:rPr>
          <w:rFonts w:hint="eastAsia" w:ascii="宋体" w:hAnsi="宋体" w:cs="宋体"/>
          <w:snapToGrid w:val="0"/>
          <w:color w:val="auto"/>
          <w:kern w:val="0"/>
          <w:sz w:val="24"/>
        </w:rPr>
        <w:t>（3）场内外道路：</w:t>
      </w:r>
      <w:r>
        <w:rPr>
          <w:rFonts w:hint="eastAsia" w:ascii="宋体" w:hAnsi="宋体" w:cs="宋体"/>
          <w:snapToGrid w:val="0"/>
          <w:color w:val="auto"/>
          <w:kern w:val="0"/>
          <w:sz w:val="24"/>
          <w:u w:val="single"/>
        </w:rPr>
        <w:t>场内外道路投标单位踏勘现场后自行考虑，费用列入报价中，结算时一律不予调整。</w:t>
      </w:r>
    </w:p>
    <w:p w14:paraId="233A8954">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snapToGrid w:val="0"/>
          <w:color w:val="auto"/>
          <w:kern w:val="0"/>
          <w:sz w:val="24"/>
        </w:rPr>
        <w:t>（4）其他：</w:t>
      </w:r>
      <w:r>
        <w:rPr>
          <w:rFonts w:hint="eastAsia" w:ascii="宋体" w:hAnsi="宋体" w:cs="宋体"/>
          <w:color w:val="auto"/>
          <w:kern w:val="0"/>
          <w:sz w:val="24"/>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6B4001DC">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1.4按照《中华人民共和国招标投标法》、《工程建设项目施工招标投标办法》及相关规定，上述工程已符合招标条件，现采用</w:t>
      </w:r>
      <w:r>
        <w:rPr>
          <w:rFonts w:hint="eastAsia" w:ascii="宋体" w:hAnsi="宋体" w:cs="宋体"/>
          <w:b/>
          <w:color w:val="auto"/>
          <w:kern w:val="0"/>
          <w:sz w:val="24"/>
          <w:u w:val="single"/>
        </w:rPr>
        <w:t>公开</w:t>
      </w:r>
      <w:r>
        <w:rPr>
          <w:rFonts w:hint="eastAsia" w:ascii="宋体" w:hAnsi="宋体" w:cs="宋体"/>
          <w:color w:val="auto"/>
          <w:kern w:val="0"/>
          <w:sz w:val="24"/>
        </w:rPr>
        <w:t>招标方式，择优选定施工单位。</w:t>
      </w:r>
    </w:p>
    <w:p w14:paraId="0F77B0B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snapToGrid w:val="0"/>
          <w:color w:val="auto"/>
          <w:kern w:val="0"/>
          <w:sz w:val="24"/>
        </w:rPr>
        <w:t>2、</w:t>
      </w:r>
      <w:r>
        <w:rPr>
          <w:rFonts w:hint="eastAsia" w:ascii="宋体" w:hAnsi="宋体" w:cs="宋体"/>
          <w:color w:val="auto"/>
          <w:kern w:val="0"/>
          <w:sz w:val="24"/>
        </w:rPr>
        <w:t>投标人资格要求</w:t>
      </w:r>
    </w:p>
    <w:p w14:paraId="47473CE2">
      <w:pPr>
        <w:adjustRightInd w:val="0"/>
        <w:snapToGrid w:val="0"/>
        <w:spacing w:line="360" w:lineRule="auto"/>
        <w:ind w:firstLine="482" w:firstLineChars="200"/>
        <w:rPr>
          <w:rFonts w:hint="eastAsia" w:ascii="宋体" w:hAnsi="宋体" w:cs="宋体"/>
          <w:b/>
          <w:bCs/>
          <w:color w:val="auto"/>
          <w:kern w:val="0"/>
          <w:sz w:val="24"/>
          <w:lang w:val="en-US" w:eastAsia="zh-CN"/>
        </w:rPr>
      </w:pPr>
      <w:r>
        <w:rPr>
          <w:rFonts w:hint="eastAsia" w:ascii="宋体" w:hAnsi="宋体" w:cs="宋体"/>
          <w:b/>
          <w:bCs/>
          <w:color w:val="auto"/>
          <w:kern w:val="0"/>
          <w:sz w:val="24"/>
          <w:lang w:val="en-US" w:eastAsia="zh-CN"/>
        </w:rPr>
        <w:t>详见招标公告。</w:t>
      </w:r>
    </w:p>
    <w:p w14:paraId="38EC1F4B">
      <w:pPr>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bCs/>
          <w:color w:val="auto"/>
          <w:kern w:val="0"/>
          <w:sz w:val="24"/>
        </w:rPr>
        <w:t>注：未尽之处具体详见招标文件“评标办法”中的“资格审查标准汇总表”。提供的资格审查材料及审查标准，前后矛盾的以《资格审查标准汇总表》为准。</w:t>
      </w:r>
    </w:p>
    <w:p w14:paraId="11325C4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3.投标费用</w:t>
      </w:r>
    </w:p>
    <w:p w14:paraId="7B29FF2B">
      <w:pPr>
        <w:adjustRightInd w:val="0"/>
        <w:snapToGrid w:val="0"/>
        <w:spacing w:line="360" w:lineRule="auto"/>
        <w:ind w:firstLine="480" w:firstLineChars="200"/>
        <w:rPr>
          <w:rFonts w:hint="eastAsia" w:ascii="宋体" w:hAnsi="宋体" w:cs="宋体"/>
          <w:b/>
          <w:bCs/>
          <w:color w:val="auto"/>
          <w:kern w:val="0"/>
          <w:sz w:val="24"/>
        </w:rPr>
      </w:pPr>
      <w:r>
        <w:rPr>
          <w:rFonts w:hint="eastAsia" w:ascii="宋体" w:hAnsi="宋体" w:cs="宋体"/>
          <w:color w:val="auto"/>
          <w:kern w:val="0"/>
          <w:sz w:val="24"/>
        </w:rPr>
        <w:t>本工程招标代理服务费及专家评审费由中标人支付，由各潜在投标人自行统筹考虑，中标人在领取中标通知书前一次性支付。</w:t>
      </w:r>
    </w:p>
    <w:p w14:paraId="6925CF0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中标人应承担其编制投标文件以及递交投标文件所涉及的一切费用。无论投标结果如何，招标人对上述费用不负任何责任。</w:t>
      </w:r>
    </w:p>
    <w:p w14:paraId="2D08E5C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4.踏勘现场</w:t>
      </w:r>
    </w:p>
    <w:p w14:paraId="14DC771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4.1.投标人自行对工程现场及周围环境进行踏勘，以便获取有关编制投标文件和签署合同所涉及现场的资料。投标人承担踏勘现场发生的自身费用。</w:t>
      </w:r>
    </w:p>
    <w:p w14:paraId="4EFB0E3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4.2招标人向投标人提供的有关现场的数据和资料，是招标人现有的能被投标人利用的资料，招标人对投标人作出的任何推论、理解和结论均不负责任。</w:t>
      </w:r>
    </w:p>
    <w:p w14:paraId="6E1015D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4.3 经招标人允许，投标人可为踏勘目的进入招标人的项目现场，但投标人不得因此使招标人承担有关的责任和蒙受损失，投标人应承担踏勘现场的责任和风险。</w:t>
      </w:r>
    </w:p>
    <w:p w14:paraId="41CAB48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4.4 投标人应充分考虑标书制作过程中的数据变化因素，检查确认标书内容的正确完整和对招标文件的响应程度。</w:t>
      </w:r>
      <w:bookmarkStart w:id="15" w:name="_Toc520971069"/>
    </w:p>
    <w:p w14:paraId="51C39499">
      <w:pPr>
        <w:pStyle w:val="4"/>
        <w:adjustRightInd w:val="0"/>
        <w:snapToGrid w:val="0"/>
        <w:rPr>
          <w:rFonts w:hint="eastAsia" w:ascii="宋体" w:hAnsi="宋体" w:cs="宋体"/>
          <w:color w:val="auto"/>
          <w:kern w:val="0"/>
          <w:szCs w:val="28"/>
        </w:rPr>
      </w:pPr>
      <w:bookmarkStart w:id="16" w:name="_Toc48207451"/>
      <w:r>
        <w:rPr>
          <w:rFonts w:hint="eastAsia" w:ascii="宋体" w:hAnsi="宋体" w:cs="宋体"/>
          <w:color w:val="auto"/>
          <w:kern w:val="0"/>
          <w:szCs w:val="28"/>
        </w:rPr>
        <w:t>（二）招标文件</w:t>
      </w:r>
      <w:bookmarkEnd w:id="15"/>
      <w:bookmarkEnd w:id="16"/>
    </w:p>
    <w:p w14:paraId="6CEE58F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5.招标文件的组成</w:t>
      </w:r>
    </w:p>
    <w:p w14:paraId="6C4FE0FD">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5.1招标文件包括下列内容：</w:t>
      </w:r>
    </w:p>
    <w:p w14:paraId="0FCB2021">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第一章：投标须知及投标须知前附表</w:t>
      </w:r>
    </w:p>
    <w:p w14:paraId="63174E21">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第二章：评标办法</w:t>
      </w:r>
    </w:p>
    <w:p w14:paraId="0136FD25">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第三章：建设工程施工合同</w:t>
      </w:r>
    </w:p>
    <w:p w14:paraId="286034E2">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第四章：工程建设标准</w:t>
      </w:r>
    </w:p>
    <w:p w14:paraId="7B9AE94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第五章：技术资料及附件</w:t>
      </w:r>
    </w:p>
    <w:p w14:paraId="3207571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第六章：投标文件格式</w:t>
      </w:r>
    </w:p>
    <w:p w14:paraId="38F9AC6A">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第七章：资格审查资料</w:t>
      </w:r>
    </w:p>
    <w:p w14:paraId="4E7FD67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第八章：工程量清单</w:t>
      </w:r>
    </w:p>
    <w:p w14:paraId="700F2955">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5.2</w:t>
      </w:r>
      <w:r>
        <w:rPr>
          <w:rFonts w:hint="eastAsia" w:ascii="宋体" w:hAnsi="宋体" w:cs="宋体"/>
          <w:color w:val="auto"/>
          <w:kern w:val="0"/>
          <w:sz w:val="24"/>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7CE458C4">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6.招标文件的澄清</w:t>
      </w:r>
    </w:p>
    <w:p w14:paraId="33421D2D">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6.1投标人从“江苏大生集团有限公司官网”下载招标文件后应仔细阅读和检查招标文件的全部内容。如发现缺页或附件不全，应及时向招标人提出，以便补齐。</w:t>
      </w:r>
    </w:p>
    <w:p w14:paraId="3B79B66D">
      <w:pPr>
        <w:tabs>
          <w:tab w:val="left" w:pos="0"/>
          <w:tab w:val="left" w:pos="100"/>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6.2招标人不组织集中答疑，投标人如有疑问，</w:t>
      </w:r>
      <w:r>
        <w:rPr>
          <w:color w:val="auto"/>
        </w:rPr>
        <w:fldChar w:fldCharType="begin"/>
      </w:r>
      <w:r>
        <w:rPr>
          <w:color w:val="auto"/>
        </w:rPr>
        <w:instrText xml:space="preserve"> HYPERLINK "mailto:应在投标截止期三日前发送至812298892@qq.com%20" </w:instrText>
      </w:r>
      <w:r>
        <w:rPr>
          <w:color w:val="auto"/>
        </w:rPr>
        <w:fldChar w:fldCharType="separate"/>
      </w:r>
      <w:r>
        <w:rPr>
          <w:rStyle w:val="73"/>
          <w:rFonts w:cs="宋体"/>
          <w:color w:val="auto"/>
          <w:kern w:val="0"/>
          <w:sz w:val="24"/>
          <w:szCs w:val="24"/>
        </w:rPr>
        <w:t>应在</w:t>
      </w:r>
      <w:r>
        <w:rPr>
          <w:rStyle w:val="73"/>
          <w:rFonts w:cs="宋体"/>
          <w:bCs/>
          <w:color w:val="auto"/>
          <w:kern w:val="0"/>
          <w:sz w:val="24"/>
          <w:szCs w:val="24"/>
        </w:rPr>
        <w:t>投标截止期三日前发送至812298892@qq.com</w:t>
      </w:r>
      <w:r>
        <w:rPr>
          <w:rStyle w:val="73"/>
          <w:rFonts w:cs="宋体"/>
          <w:bCs/>
          <w:color w:val="auto"/>
          <w:kern w:val="0"/>
          <w:sz w:val="24"/>
          <w:szCs w:val="24"/>
        </w:rPr>
        <w:fldChar w:fldCharType="end"/>
      </w:r>
      <w:r>
        <w:rPr>
          <w:rFonts w:hint="eastAsia" w:ascii="宋体" w:hAnsi="宋体" w:cs="宋体"/>
          <w:color w:val="auto"/>
          <w:kern w:val="0"/>
          <w:sz w:val="24"/>
        </w:rPr>
        <w:t>邮箱，招标人予以澄清。</w:t>
      </w:r>
    </w:p>
    <w:p w14:paraId="2E612556">
      <w:pPr>
        <w:tabs>
          <w:tab w:val="left" w:pos="0"/>
          <w:tab w:val="left" w:pos="100"/>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6.3招标文件的澄清答疑将在投标人规定的时间</w:t>
      </w:r>
      <w:r>
        <w:rPr>
          <w:rFonts w:hint="eastAsia" w:ascii="宋体" w:hAnsi="宋体" w:cs="宋体"/>
          <w:bCs/>
          <w:color w:val="auto"/>
          <w:kern w:val="0"/>
          <w:sz w:val="24"/>
          <w:u w:val="single"/>
        </w:rPr>
        <w:t>投标截止期三日</w:t>
      </w:r>
      <w:r>
        <w:rPr>
          <w:rFonts w:hint="eastAsia" w:ascii="宋体" w:hAnsi="宋体" w:cs="宋体"/>
          <w:color w:val="auto"/>
          <w:kern w:val="0"/>
          <w:sz w:val="24"/>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81427A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7.招标文件的修改</w:t>
      </w:r>
    </w:p>
    <w:p w14:paraId="0F93D65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7.1招标文件发布后，在投标截止期前，确需对招标文件进行修改的，招标人以招标文件澄清、答疑方式，经“江苏大生集团有限公司官网”向所有投标人公示。</w:t>
      </w:r>
    </w:p>
    <w:p w14:paraId="035EFE9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21720553">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17" w:name="_Toc520971070"/>
      <w:r>
        <w:rPr>
          <w:rFonts w:hint="eastAsia" w:ascii="宋体" w:hAnsi="宋体" w:cs="宋体"/>
          <w:color w:val="auto"/>
          <w:kern w:val="0"/>
          <w:sz w:val="24"/>
        </w:rPr>
        <w:t>。</w:t>
      </w:r>
    </w:p>
    <w:p w14:paraId="3A381A59">
      <w:pPr>
        <w:pStyle w:val="4"/>
        <w:adjustRightInd w:val="0"/>
        <w:snapToGrid w:val="0"/>
        <w:rPr>
          <w:rFonts w:hint="eastAsia" w:ascii="宋体" w:hAnsi="宋体" w:cs="宋体"/>
          <w:color w:val="auto"/>
          <w:kern w:val="0"/>
          <w:szCs w:val="28"/>
        </w:rPr>
      </w:pPr>
      <w:bookmarkStart w:id="18" w:name="_Toc48207452"/>
      <w:r>
        <w:rPr>
          <w:rFonts w:hint="eastAsia" w:ascii="宋体" w:hAnsi="宋体" w:cs="宋体"/>
          <w:color w:val="auto"/>
          <w:kern w:val="0"/>
          <w:szCs w:val="28"/>
        </w:rPr>
        <w:t>（三）投标文件</w:t>
      </w:r>
      <w:bookmarkEnd w:id="17"/>
      <w:bookmarkEnd w:id="18"/>
    </w:p>
    <w:p w14:paraId="39688FC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8.投标人应认真阅读招标文件所有的内容，未按招标文件要求编制的投标文件将被拒绝或视为无效标。</w:t>
      </w:r>
    </w:p>
    <w:p w14:paraId="7871193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9.投标文件分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w:t>
      </w:r>
    </w:p>
    <w:p w14:paraId="6F66B186">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9.1.1资格审查文件包括内容：</w:t>
      </w:r>
    </w:p>
    <w:p w14:paraId="23C05DF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（1）法定代表人身份证明书；</w:t>
      </w:r>
    </w:p>
    <w:p w14:paraId="593B935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（2）授权委托书（如有授权）；</w:t>
      </w:r>
    </w:p>
    <w:p w14:paraId="4AEAFD1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（3）有效的企业法人营业执照；</w:t>
      </w:r>
    </w:p>
    <w:p w14:paraId="398ADC0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（4）企业资质证书；</w:t>
      </w:r>
    </w:p>
    <w:p w14:paraId="350A203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（5）企业安全生产许可证；</w:t>
      </w:r>
    </w:p>
    <w:p w14:paraId="48EF224F">
      <w:pPr>
        <w:adjustRightInd w:val="0"/>
        <w:snapToGrid w:val="0"/>
        <w:spacing w:line="360" w:lineRule="auto"/>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（6）不拖欠农民工工资的承诺书</w:t>
      </w:r>
      <w:r>
        <w:rPr>
          <w:rFonts w:hint="eastAsia" w:ascii="宋体" w:hAnsi="宋体" w:cs="宋体"/>
          <w:color w:val="auto"/>
          <w:kern w:val="0"/>
          <w:sz w:val="24"/>
          <w:lang w:eastAsia="zh-CN"/>
        </w:rPr>
        <w:t>；</w:t>
      </w:r>
    </w:p>
    <w:p w14:paraId="45B649A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7</w:t>
      </w:r>
      <w:r>
        <w:rPr>
          <w:rFonts w:hint="eastAsia" w:ascii="宋体" w:hAnsi="宋体" w:cs="宋体"/>
          <w:color w:val="auto"/>
          <w:kern w:val="0"/>
          <w:sz w:val="24"/>
          <w:lang w:eastAsia="zh-CN"/>
        </w:rPr>
        <w:t>）</w:t>
      </w:r>
      <w:r>
        <w:rPr>
          <w:rFonts w:hint="eastAsia" w:ascii="宋体" w:hAnsi="宋体" w:cs="宋体"/>
          <w:color w:val="auto"/>
          <w:kern w:val="0"/>
          <w:sz w:val="24"/>
        </w:rPr>
        <w:t>诚信承诺书；</w:t>
      </w:r>
    </w:p>
    <w:p w14:paraId="4167E9D8">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具体要求详见本招标文件第二章中《资格审查的必要合格条件》。</w:t>
      </w:r>
    </w:p>
    <w:p w14:paraId="4B655500">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9.1.2商务标文件包括内容：</w:t>
      </w:r>
    </w:p>
    <w:p w14:paraId="2436BB0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（1）投标函；</w:t>
      </w:r>
    </w:p>
    <w:p w14:paraId="702797F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（2）已标价的工程量清单；</w:t>
      </w:r>
    </w:p>
    <w:p w14:paraId="550EE69D">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（3）商务技术正负偏离表；</w:t>
      </w:r>
    </w:p>
    <w:p w14:paraId="3627BC9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（4）计划投入的主要施工机械设备表；</w:t>
      </w:r>
    </w:p>
    <w:p w14:paraId="6D1B9B4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5</w:t>
      </w:r>
      <w:r>
        <w:rPr>
          <w:rFonts w:hint="eastAsia" w:ascii="宋体" w:hAnsi="宋体" w:cs="宋体"/>
          <w:color w:val="auto"/>
          <w:kern w:val="0"/>
          <w:sz w:val="24"/>
        </w:rPr>
        <w:t>）公司人员及拟派往本招标工程项目的人员情况。</w:t>
      </w:r>
    </w:p>
    <w:p w14:paraId="3D9FA2C6">
      <w:pPr>
        <w:pageBreakBefore w:val="0"/>
        <w:bidi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eastAsia="宋体" w:cs="宋体"/>
          <w:b/>
          <w:color w:val="auto"/>
          <w:spacing w:val="0"/>
          <w:w w:val="100"/>
          <w:kern w:val="0"/>
          <w:sz w:val="24"/>
          <w:highlight w:val="none"/>
          <w:lang w:val="en-US" w:eastAsia="zh-CN"/>
        </w:rPr>
        <w:t>9.1.3</w:t>
      </w:r>
      <w:r>
        <w:rPr>
          <w:rFonts w:hint="eastAsia" w:ascii="宋体" w:hAnsi="宋体" w:cs="宋体"/>
          <w:b/>
          <w:bCs/>
          <w:color w:val="auto"/>
          <w:sz w:val="24"/>
          <w:highlight w:val="none"/>
        </w:rPr>
        <w:t>电子投标文件</w:t>
      </w:r>
    </w:p>
    <w:p w14:paraId="65D63152">
      <w:pPr>
        <w:adjustRightInd w:val="0"/>
        <w:snapToGrid w:val="0"/>
        <w:spacing w:line="360" w:lineRule="auto"/>
        <w:ind w:firstLine="482" w:firstLineChars="200"/>
        <w:rPr>
          <w:rFonts w:hint="default" w:ascii="宋体" w:hAnsi="宋体" w:cs="宋体"/>
          <w:b/>
          <w:bCs w:val="0"/>
          <w:color w:val="auto"/>
          <w:sz w:val="24"/>
          <w:highlight w:val="none"/>
          <w:u w:val="single"/>
          <w:lang w:val="en-US" w:eastAsia="zh-CN"/>
        </w:rPr>
      </w:pPr>
      <w:r>
        <w:rPr>
          <w:rFonts w:hint="eastAsia" w:ascii="宋体" w:hAnsi="宋体" w:eastAsia="宋体" w:cs="宋体"/>
          <w:b/>
          <w:bCs w:val="0"/>
          <w:color w:val="auto"/>
          <w:spacing w:val="0"/>
          <w:w w:val="100"/>
          <w:kern w:val="0"/>
          <w:sz w:val="24"/>
          <w:highlight w:val="none"/>
          <w:lang w:val="en-US" w:eastAsia="zh-CN"/>
        </w:rPr>
        <w:t>（1）</w:t>
      </w:r>
      <w:r>
        <w:rPr>
          <w:rFonts w:hint="default" w:ascii="宋体" w:hAnsi="宋体" w:cs="宋体"/>
          <w:b/>
          <w:bCs w:val="0"/>
          <w:color w:val="auto"/>
          <w:sz w:val="24"/>
          <w:highlight w:val="none"/>
          <w:u w:val="single"/>
          <w:lang w:val="en-US" w:eastAsia="zh-CN"/>
        </w:rPr>
        <w:t>刻录在U盘上，包括完整</w:t>
      </w:r>
      <w:r>
        <w:rPr>
          <w:rFonts w:hint="eastAsia" w:ascii="宋体" w:hAnsi="宋体" w:cs="宋体"/>
          <w:b/>
          <w:bCs w:val="0"/>
          <w:color w:val="auto"/>
          <w:sz w:val="24"/>
          <w:highlight w:val="none"/>
          <w:u w:val="single"/>
          <w:lang w:val="en-US" w:eastAsia="zh-CN"/>
        </w:rPr>
        <w:t>盖章版</w:t>
      </w:r>
      <w:r>
        <w:rPr>
          <w:rFonts w:hint="default" w:ascii="宋体" w:hAnsi="宋体" w:cs="宋体"/>
          <w:b/>
          <w:bCs w:val="0"/>
          <w:color w:val="auto"/>
          <w:sz w:val="24"/>
          <w:highlight w:val="none"/>
          <w:u w:val="single"/>
          <w:lang w:val="en-US" w:eastAsia="zh-CN"/>
        </w:rPr>
        <w:t>的资格审查文件、</w:t>
      </w:r>
      <w:r>
        <w:rPr>
          <w:rFonts w:hint="eastAsia" w:ascii="宋体" w:hAnsi="宋体" w:eastAsia="宋体" w:cs="宋体"/>
          <w:b/>
          <w:bCs w:val="0"/>
          <w:color w:val="auto"/>
          <w:spacing w:val="0"/>
          <w:w w:val="100"/>
          <w:kern w:val="0"/>
          <w:sz w:val="24"/>
          <w:highlight w:val="none"/>
          <w:u w:val="single"/>
        </w:rPr>
        <w:t>商务标文件</w:t>
      </w:r>
      <w:r>
        <w:rPr>
          <w:rFonts w:hint="default" w:ascii="宋体" w:hAnsi="宋体" w:cs="宋体"/>
          <w:b/>
          <w:bCs w:val="0"/>
          <w:color w:val="auto"/>
          <w:sz w:val="24"/>
          <w:highlight w:val="none"/>
          <w:u w:val="single"/>
          <w:lang w:val="en-US" w:eastAsia="zh-CN"/>
        </w:rPr>
        <w:t>的PDF</w:t>
      </w:r>
      <w:r>
        <w:rPr>
          <w:rFonts w:hint="eastAsia" w:ascii="宋体" w:hAnsi="宋体" w:cs="宋体"/>
          <w:b/>
          <w:bCs w:val="0"/>
          <w:color w:val="auto"/>
          <w:sz w:val="24"/>
          <w:highlight w:val="none"/>
          <w:u w:val="single"/>
          <w:lang w:val="en-US" w:eastAsia="zh-CN"/>
        </w:rPr>
        <w:t>扫描</w:t>
      </w:r>
      <w:r>
        <w:rPr>
          <w:rFonts w:hint="default" w:ascii="宋体" w:hAnsi="宋体" w:cs="宋体"/>
          <w:b/>
          <w:bCs w:val="0"/>
          <w:color w:val="auto"/>
          <w:sz w:val="24"/>
          <w:highlight w:val="none"/>
          <w:u w:val="single"/>
          <w:lang w:val="en-US" w:eastAsia="zh-CN"/>
        </w:rPr>
        <w:t>件。</w:t>
      </w:r>
    </w:p>
    <w:p w14:paraId="7C5AABD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10.招标文件提供的文件格式（第六章、第七章）投标人必须使用。但表式可以按同样格式进行扩展。</w:t>
      </w:r>
    </w:p>
    <w:p w14:paraId="541A8AE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11.全套投标文件应无修改和行间插字。如有修改，须在修改处加盖投标人法定代表人或其代理人的印鉴。</w:t>
      </w:r>
    </w:p>
    <w:p w14:paraId="0D4155D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12.投标有效期</w:t>
      </w:r>
    </w:p>
    <w:p w14:paraId="0D2F069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投标文件自投标截止时间起至前附表投标须知规定的时间内有效。</w:t>
      </w:r>
    </w:p>
    <w:p w14:paraId="6EB4E5C4">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w:t>
      </w:r>
      <w:bookmarkStart w:id="19" w:name="_Toc520971071"/>
      <w:r>
        <w:rPr>
          <w:rFonts w:hint="eastAsia" w:ascii="宋体" w:hAnsi="宋体" w:cs="宋体"/>
          <w:bCs/>
          <w:color w:val="auto"/>
          <w:kern w:val="0"/>
          <w:sz w:val="24"/>
        </w:rPr>
        <w:t>投标保证金</w:t>
      </w:r>
    </w:p>
    <w:p w14:paraId="6FBD464E">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13.1投标人必须按投标人须知确定的投标保证金金额与方式提交投标保证金，投标保证金有效期与投标有效期一致。</w:t>
      </w:r>
    </w:p>
    <w:p w14:paraId="1191AADF">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13.2未入围中标候选人的投标单位的投标保证金在评标结束后予以退还。</w:t>
      </w:r>
    </w:p>
    <w:p w14:paraId="6A5DC280">
      <w:pPr>
        <w:adjustRightInd w:val="0"/>
        <w:snapToGrid w:val="0"/>
        <w:spacing w:line="360" w:lineRule="auto"/>
        <w:ind w:firstLine="480" w:firstLineChars="200"/>
        <w:rPr>
          <w:rFonts w:hint="eastAsia" w:ascii="宋体" w:hAnsi="宋体" w:cs="宋体"/>
          <w:bCs/>
          <w:color w:val="auto"/>
          <w:kern w:val="0"/>
          <w:sz w:val="24"/>
          <w:lang w:val="zh-CN"/>
        </w:rPr>
      </w:pPr>
      <w:r>
        <w:rPr>
          <w:rFonts w:hint="eastAsia" w:ascii="宋体" w:hAnsi="宋体" w:cs="宋体"/>
          <w:bCs/>
          <w:color w:val="auto"/>
          <w:kern w:val="0"/>
          <w:sz w:val="24"/>
        </w:rPr>
        <w:t>13.3中标单位的投标保证金在签订合同后予以退还。</w:t>
      </w:r>
    </w:p>
    <w:p w14:paraId="691D4E2E">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3D80E93E">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13.4.1放弃中标项目的；</w:t>
      </w:r>
    </w:p>
    <w:p w14:paraId="2E6334AF">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68DFCD14">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13.4.3不与招标人签订合同的，或者在签订合同时向招标人提出附加条件或者更改合同实质性内容要求的；</w:t>
      </w:r>
    </w:p>
    <w:p w14:paraId="003A3CDE">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13.4.4在招投标整个过程中，凡弄虚作假者。</w:t>
      </w:r>
    </w:p>
    <w:p w14:paraId="237286AF">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投标人（中标人）存在前款所述情形的，招标投标行政监督部门应当将其记入不良行为记录，在一年内其它政府投资项目的招标人可以据此不接受其投标。</w:t>
      </w:r>
    </w:p>
    <w:p w14:paraId="37EF9FA5">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14.踏勘现场</w:t>
      </w:r>
    </w:p>
    <w:p w14:paraId="3E86D8E7">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14.1投标人可按本须知前附表第12项所述对工程现场及周围环境进行踏勘，以获取有关编制投标文件和签署合同所涉及现场的资料。投标人承担踏勘现场发生的自身费用。</w:t>
      </w:r>
    </w:p>
    <w:p w14:paraId="51E32466">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14.2招标人向投标人提供的有关现场的数据和资料，是招标人现有的能被投标人利用的资料，招标人对投标人作出的任何推论、理解和结论均不负责任。</w:t>
      </w:r>
    </w:p>
    <w:p w14:paraId="23D80BB9">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14.3经招标人允许，投标人可为踏勘目的进入招标人的项目现场，但投标人不得因此使招标人承担有关的责任和蒙受损失，投标人应承担踏勘现场的责任和风险。</w:t>
      </w:r>
    </w:p>
    <w:p w14:paraId="500749B6">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14.4投标人应充分考虑投标文件制作过程中的数据变化因素，检查确认投标文件内容的正确完整和对招标文件的响应程度。</w:t>
      </w:r>
    </w:p>
    <w:p w14:paraId="5694DD3C">
      <w:pPr>
        <w:pStyle w:val="4"/>
        <w:adjustRightInd w:val="0"/>
        <w:snapToGrid w:val="0"/>
        <w:rPr>
          <w:rFonts w:hint="eastAsia" w:ascii="宋体" w:hAnsi="宋体" w:cs="宋体"/>
          <w:color w:val="auto"/>
          <w:kern w:val="0"/>
          <w:szCs w:val="28"/>
        </w:rPr>
      </w:pPr>
      <w:bookmarkStart w:id="20" w:name="_Toc48207453"/>
      <w:r>
        <w:rPr>
          <w:rFonts w:hint="eastAsia" w:ascii="宋体" w:hAnsi="宋体" w:cs="宋体"/>
          <w:color w:val="auto"/>
          <w:kern w:val="0"/>
          <w:szCs w:val="28"/>
        </w:rPr>
        <w:t>（四）投标报价</w:t>
      </w:r>
      <w:bookmarkEnd w:id="19"/>
      <w:bookmarkEnd w:id="20"/>
    </w:p>
    <w:p w14:paraId="369B918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15.投标报价应包括招标文件所确定的招标范围内相应施工图纸、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23F9B0E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16.投标报价方式</w:t>
      </w:r>
    </w:p>
    <w:p w14:paraId="2DB535D9">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本工程项目采用</w:t>
      </w:r>
      <w:r>
        <w:rPr>
          <w:rFonts w:hint="eastAsia" w:ascii="宋体" w:hAnsi="宋体" w:cs="宋体"/>
          <w:b/>
          <w:bCs/>
          <w:color w:val="auto"/>
          <w:kern w:val="0"/>
          <w:sz w:val="24"/>
          <w:u w:val="single"/>
        </w:rPr>
        <w:t>固定</w:t>
      </w:r>
      <w:r>
        <w:rPr>
          <w:rFonts w:hint="eastAsia" w:ascii="宋体" w:hAnsi="宋体" w:cs="宋体"/>
          <w:b/>
          <w:bCs/>
          <w:color w:val="auto"/>
          <w:kern w:val="0"/>
          <w:sz w:val="24"/>
          <w:u w:val="single"/>
          <w:lang w:val="en-US" w:eastAsia="zh-CN"/>
        </w:rPr>
        <w:t>单价</w:t>
      </w:r>
      <w:r>
        <w:rPr>
          <w:rFonts w:hint="eastAsia" w:ascii="宋体" w:hAnsi="宋体" w:cs="宋体"/>
          <w:color w:val="auto"/>
          <w:kern w:val="0"/>
          <w:sz w:val="24"/>
        </w:rPr>
        <w:t>报价。</w:t>
      </w:r>
    </w:p>
    <w:p w14:paraId="3237312E">
      <w:pPr>
        <w:adjustRightInd w:val="0"/>
        <w:snapToGrid w:val="0"/>
        <w:spacing w:line="360" w:lineRule="auto"/>
        <w:ind w:firstLine="480" w:firstLineChars="200"/>
        <w:jc w:val="left"/>
        <w:rPr>
          <w:rFonts w:hint="eastAsia" w:ascii="宋体" w:hAnsi="宋体" w:cs="宋体"/>
          <w:b/>
          <w:color w:val="auto"/>
          <w:kern w:val="0"/>
          <w:sz w:val="24"/>
          <w:u w:val="single"/>
        </w:rPr>
      </w:pPr>
      <w:r>
        <w:rPr>
          <w:rFonts w:hint="eastAsia" w:ascii="宋体" w:hAnsi="宋体" w:cs="宋体"/>
          <w:color w:val="auto"/>
          <w:kern w:val="0"/>
          <w:sz w:val="24"/>
        </w:rPr>
        <w:t>16.1工程价款调整：</w:t>
      </w:r>
      <w:r>
        <w:rPr>
          <w:rFonts w:hint="eastAsia" w:ascii="宋体" w:hAnsi="宋体" w:cs="宋体"/>
          <w:b/>
          <w:color w:val="auto"/>
          <w:kern w:val="0"/>
          <w:sz w:val="24"/>
          <w:u w:val="single"/>
        </w:rPr>
        <w:t>详见招标文件合同专用条款。</w:t>
      </w:r>
    </w:p>
    <w:p w14:paraId="41FCF2D9">
      <w:pPr>
        <w:adjustRightInd w:val="0"/>
        <w:snapToGrid w:val="0"/>
        <w:spacing w:line="360" w:lineRule="auto"/>
        <w:ind w:firstLine="480" w:firstLineChars="200"/>
        <w:jc w:val="left"/>
        <w:rPr>
          <w:rFonts w:hint="eastAsia" w:ascii="宋体" w:hAnsi="宋体" w:cs="宋体"/>
          <w:b/>
          <w:color w:val="auto"/>
          <w:kern w:val="0"/>
          <w:sz w:val="24"/>
          <w:u w:val="single"/>
        </w:rPr>
      </w:pPr>
      <w:bookmarkStart w:id="21" w:name="_Toc520971073"/>
      <w:r>
        <w:rPr>
          <w:rFonts w:hint="eastAsia" w:ascii="宋体" w:hAnsi="宋体" w:cs="宋体"/>
          <w:color w:val="auto"/>
          <w:kern w:val="0"/>
          <w:sz w:val="24"/>
        </w:rPr>
        <w:t>17．投标报价的计价方法</w:t>
      </w:r>
    </w:p>
    <w:p w14:paraId="71FD718F">
      <w:pPr>
        <w:autoSpaceDE w:val="0"/>
        <w:autoSpaceDN w:val="0"/>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color w:val="auto"/>
          <w:kern w:val="0"/>
          <w:sz w:val="24"/>
          <w:u w:val="single"/>
        </w:rPr>
        <w:t>费用计算规则和项目指引，由招标人（发包人）提供工程量数量和标底，投标人（承包人）响应合同价的方式。</w:t>
      </w:r>
    </w:p>
    <w:p w14:paraId="4FE8CB65">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18．招标控制价</w:t>
      </w:r>
    </w:p>
    <w:p w14:paraId="410767C0">
      <w:pPr>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18.1本工程实行工程量清单招标，且编制招标控制价。</w:t>
      </w:r>
      <w:r>
        <w:rPr>
          <w:rFonts w:hint="eastAsia" w:ascii="宋体" w:hAnsi="宋体" w:cs="宋体"/>
          <w:b/>
          <w:color w:val="auto"/>
          <w:kern w:val="0"/>
          <w:sz w:val="24"/>
        </w:rPr>
        <w:t>投标人的投标报价高于招标控制最高限价的，招标人将视其为无效标处理。</w:t>
      </w:r>
    </w:p>
    <w:p w14:paraId="224FFCE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18.2招标控制价编制依据（见前附表）</w:t>
      </w:r>
    </w:p>
    <w:p w14:paraId="14B47030">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bCs/>
          <w:color w:val="auto"/>
          <w:kern w:val="0"/>
          <w:sz w:val="24"/>
          <w:u w:val="single"/>
        </w:rPr>
        <w:t>18.2.1</w:t>
      </w:r>
      <w:r>
        <w:rPr>
          <w:rFonts w:hint="eastAsia" w:ascii="宋体" w:hAnsi="宋体" w:cs="宋体"/>
          <w:b/>
          <w:color w:val="auto"/>
          <w:kern w:val="0"/>
          <w:sz w:val="24"/>
          <w:u w:val="single"/>
        </w:rPr>
        <w:t>编制说明：</w:t>
      </w:r>
    </w:p>
    <w:p w14:paraId="2B393DD8">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1、施工现场情况：以现场踏勘情况为准。</w:t>
      </w:r>
    </w:p>
    <w:p w14:paraId="5BDC51BE">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2、交通运输情况：以现场踏勘情况为准。</w:t>
      </w:r>
    </w:p>
    <w:p w14:paraId="643D53C5">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3、环境保护要求；满足省、市及当地政府对环境保护的相关要求和规定。</w:t>
      </w:r>
    </w:p>
    <w:p w14:paraId="74C3F4A1">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4、本工程投标报价按《建设工程工程量清单计价规范》和相应计算规范的规定及要求，使用表格及格式按《建设工程工程量清单计价规范》要求执行。</w:t>
      </w:r>
    </w:p>
    <w:p w14:paraId="763A91CA">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101EA18B">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6、投标人应充分考虑施工现场周边的实际情况对施工的影响，编制合理的施工方案，并作出报价。</w:t>
      </w:r>
    </w:p>
    <w:p w14:paraId="0C4DE779">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7、本工程量清单中未列的，而招标文件中要求列入报价的其他费用，由投标人增加列入总价措施项目清单与计价汇总表中，工程结算时不作调整。</w:t>
      </w:r>
    </w:p>
    <w:p w14:paraId="50D98CD7">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8、本工程量清单中未列的，而投标人认为为完成本工程所需的其它措施费用，由投标人增加列入总价措施项目清单与计价汇总表中，工程结算时不作调整。</w:t>
      </w:r>
    </w:p>
    <w:p w14:paraId="4C312EDB">
      <w:pPr>
        <w:autoSpaceDE w:val="0"/>
        <w:autoSpaceDN w:val="0"/>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u w:val="single"/>
        </w:rPr>
        <w:t>9、本工程量清单应与施工图、招标文件、技术要求、技术规范等文件结合起来阅读，除设计变更外，招标人在工程量清单中未列明或项目特征描述不全，但投标人为满足招标人和设计图纸的要求而必须完成的工作，投标人应计入工程量清单相应子目中，工程结算时招标人不为此类项目另外支付费用。</w:t>
      </w:r>
    </w:p>
    <w:p w14:paraId="18030B1E">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10.投标报价编制要求</w:t>
      </w:r>
    </w:p>
    <w:p w14:paraId="0529B19A">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10.1.采用工程量清单计价方式，投标人不得采用总价让利或以总价百分比让利等办法进行投标报价。</w:t>
      </w:r>
    </w:p>
    <w:p w14:paraId="2628C055">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10.2.除投标人自行补充的措施项目外，投标报价的项目编码、项目名称、项目特征、计量单位、工程量必须与招标人提供的一致。</w:t>
      </w:r>
    </w:p>
    <w:p w14:paraId="6F1AA7BA">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10.3工程量清单中投标人没有填入单价或价格的子目，其费用视为已分摊在工程量清单中其他子目的单价或价格之中。</w:t>
      </w:r>
    </w:p>
    <w:p w14:paraId="2A5C21D1">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55E58DF1">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4C78578F">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10.6各项措施费及风险费：施工单位为满足施工要求所产生的其它单价措施费及风险费用均在该项自主报价，结算时不做调整。</w:t>
      </w:r>
    </w:p>
    <w:p w14:paraId="4F01BE67">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10.7报价书中的工程数量乘以综合单价必须等于合价。如有误差，在结算时以综合单价金额小的为计算依据。</w:t>
      </w:r>
    </w:p>
    <w:p w14:paraId="6EC1AA3D">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10.8投标文件格式必须表式齐全，不能缺少综合单价分析表、主要材料价格表等附表，否则评标委员会可视为该投标函未按招标文件要求提供必要内容，属内容不全。</w:t>
      </w:r>
    </w:p>
    <w:p w14:paraId="1F1BCE3E">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10.9投标人确定投标报价，同时应考虑合同中包含的可预见和不可预见的所有风险、责任等，其费用由投标人自行考虑在报价中，结算时不作调整。</w:t>
      </w:r>
    </w:p>
    <w:p w14:paraId="281AD660">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07B2E09A">
      <w:pPr>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10.11中标人不得拒绝完成建设单位在施工地点范围内变更或要求增加和减少的工程内容。</w:t>
      </w:r>
    </w:p>
    <w:p w14:paraId="00AF83E6">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 xml:space="preserve">10.12请投标人综合考虑弃土点及处置方案，要求无公害化处置，不得造成环境污染。 </w:t>
      </w:r>
    </w:p>
    <w:p w14:paraId="4F5AB992">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10.13本工程中所有的建筑垃圾应集中收集后运至指定地点进行处置，投标人自行考虑运距，结算时综合单价不调整。</w:t>
      </w:r>
    </w:p>
    <w:p w14:paraId="116E4E1D">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10.14本工程应符合省、市关于扬尘污染防控的相关检查标准，做到裸土覆盖及无扬尘，所需的措施费用（如扬尘控制所需的设备，人工等等）应综合考虑在投标报价中，竣工结算时一律不作调整。</w:t>
      </w:r>
    </w:p>
    <w:p w14:paraId="3339098C">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10.15因政策调整、招标人缓建或取消等任何原因导致该项目全部或部分停止建设引起的风险费用等一切费用，由投标人自行承担，招标人不支付由此引起的任何费用及损失。</w:t>
      </w:r>
    </w:p>
    <w:p w14:paraId="3BD96951">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10.16投标响应报价中不得缺漏招标文件和工程量清单以及招标图纸所要求的全部内容，否则，被视为包含在投标报价中。</w:t>
      </w:r>
    </w:p>
    <w:p w14:paraId="5F18C29E">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10.17请施工单位认真勘查现场，结合图纸，清单、编制说明，工程量清单中没有体现的，施工中必须发生的工程内容所需的费用由投标人自行考虑列入已有的清单报价中，一旦中标，此部分费用结算时不做任何调整。</w:t>
      </w:r>
    </w:p>
    <w:p w14:paraId="78DC5D2F">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10.18招标文件要求列入报价的其他费用：施工单位应在评估阶段自行进行现场核查，根据经验自行考虑报价，一旦中标，此部分费用结算时不做任何调整。</w:t>
      </w:r>
    </w:p>
    <w:p w14:paraId="33335DEE">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10.19所有措施及风险费：施工单位应在评估阶段进行现场核查，根据经验自行考虑报价，一旦中标，此部分费用结算时不做任何调整。</w:t>
      </w:r>
    </w:p>
    <w:p w14:paraId="0846D9C3">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0B403825">
      <w:pPr>
        <w:autoSpaceDE w:val="0"/>
        <w:autoSpaceDN w:val="0"/>
        <w:adjustRightInd w:val="0"/>
        <w:snapToGrid w:val="0"/>
        <w:spacing w:line="360" w:lineRule="auto"/>
        <w:ind w:firstLine="482" w:firstLineChars="200"/>
        <w:rPr>
          <w:rFonts w:hint="eastAsia" w:ascii="宋体" w:hAnsi="宋体" w:cs="宋体"/>
          <w:bCs/>
          <w:color w:val="auto"/>
          <w:kern w:val="0"/>
          <w:sz w:val="24"/>
        </w:rPr>
      </w:pPr>
      <w:r>
        <w:rPr>
          <w:rFonts w:hint="eastAsia" w:ascii="宋体" w:hAnsi="宋体" w:cs="宋体"/>
          <w:b/>
          <w:color w:val="auto"/>
          <w:kern w:val="0"/>
          <w:sz w:val="24"/>
          <w:u w:val="single"/>
        </w:rPr>
        <w:t>10.21投标单位作为有经验的承包商，对工程技术及施工图纸中的问题应提前发现，并在开标前提出；如果承包人由于各种原因不提出或未及时提出而导致工程产生的质量、进度、安全、成本等问题及后果，承包人承担一切责任，竣工结算时一律不作调整。</w:t>
      </w:r>
    </w:p>
    <w:p w14:paraId="04539E7C">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10.22其他未尽事宜在书面答疑中明确。</w:t>
      </w:r>
    </w:p>
    <w:p w14:paraId="4285C058">
      <w:pPr>
        <w:pStyle w:val="4"/>
        <w:adjustRightInd w:val="0"/>
        <w:snapToGrid w:val="0"/>
        <w:rPr>
          <w:rFonts w:hint="eastAsia" w:ascii="宋体" w:hAnsi="宋体" w:cs="宋体"/>
          <w:color w:val="auto"/>
          <w:kern w:val="0"/>
          <w:szCs w:val="28"/>
        </w:rPr>
      </w:pPr>
      <w:bookmarkStart w:id="22" w:name="_Toc48207454"/>
      <w:r>
        <w:rPr>
          <w:rFonts w:hint="eastAsia" w:ascii="宋体" w:hAnsi="宋体" w:cs="宋体"/>
          <w:color w:val="auto"/>
          <w:kern w:val="0"/>
          <w:szCs w:val="28"/>
        </w:rPr>
        <w:t>（五）投标文件的密封和递交</w:t>
      </w:r>
      <w:bookmarkEnd w:id="21"/>
      <w:bookmarkEnd w:id="22"/>
    </w:p>
    <w:p w14:paraId="3B7B90F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20.投标文件的密封与标志</w:t>
      </w:r>
    </w:p>
    <w:p w14:paraId="6ECA41ED">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20.1投标文件分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部分。投标人应准备</w:t>
      </w:r>
      <w:r>
        <w:rPr>
          <w:rFonts w:hint="eastAsia" w:ascii="宋体" w:hAnsi="宋体" w:cs="宋体"/>
          <w:b/>
          <w:bCs/>
          <w:color w:val="auto"/>
          <w:kern w:val="0"/>
          <w:sz w:val="24"/>
          <w:u w:val="single"/>
          <w:lang w:val="en-US" w:eastAsia="zh-CN"/>
        </w:rPr>
        <w:t>叁</w:t>
      </w:r>
      <w:r>
        <w:rPr>
          <w:rFonts w:hint="eastAsia" w:ascii="宋体" w:hAnsi="宋体" w:cs="宋体"/>
          <w:color w:val="auto"/>
          <w:kern w:val="0"/>
          <w:sz w:val="24"/>
        </w:rPr>
        <w:t>份完整的“资格审查文件”、“商务标文件”，</w:t>
      </w:r>
      <w:r>
        <w:rPr>
          <w:rFonts w:hint="eastAsia" w:ascii="宋体" w:hAnsi="宋体" w:cs="宋体"/>
          <w:b/>
          <w:bCs/>
          <w:color w:val="auto"/>
          <w:kern w:val="0"/>
          <w:sz w:val="24"/>
        </w:rPr>
        <w:t>其中正本</w:t>
      </w:r>
      <w:r>
        <w:rPr>
          <w:rFonts w:hint="eastAsia" w:ascii="宋体" w:hAnsi="宋体" w:cs="宋体"/>
          <w:b/>
          <w:bCs/>
          <w:color w:val="auto"/>
          <w:kern w:val="0"/>
          <w:sz w:val="24"/>
          <w:u w:val="single"/>
        </w:rPr>
        <w:t>壹</w:t>
      </w:r>
      <w:r>
        <w:rPr>
          <w:rFonts w:hint="eastAsia" w:ascii="宋体" w:hAnsi="宋体" w:cs="宋体"/>
          <w:b/>
          <w:bCs/>
          <w:color w:val="auto"/>
          <w:kern w:val="0"/>
          <w:sz w:val="24"/>
        </w:rPr>
        <w:t>份，副本</w:t>
      </w:r>
      <w:r>
        <w:rPr>
          <w:rFonts w:hint="eastAsia" w:ascii="宋体" w:hAnsi="宋体" w:cs="宋体"/>
          <w:b/>
          <w:bCs/>
          <w:color w:val="auto"/>
          <w:kern w:val="0"/>
          <w:sz w:val="24"/>
          <w:u w:val="single"/>
          <w:lang w:val="en-US" w:eastAsia="zh-CN"/>
        </w:rPr>
        <w:t>贰</w:t>
      </w:r>
      <w:r>
        <w:rPr>
          <w:rFonts w:hint="eastAsia" w:ascii="宋体" w:hAnsi="宋体" w:cs="宋体"/>
          <w:b/>
          <w:bCs/>
          <w:color w:val="auto"/>
          <w:kern w:val="0"/>
          <w:sz w:val="24"/>
        </w:rPr>
        <w:t>份，</w:t>
      </w:r>
      <w:r>
        <w:rPr>
          <w:rFonts w:hint="eastAsia" w:ascii="宋体" w:hAnsi="宋体" w:cs="宋体"/>
          <w:color w:val="auto"/>
          <w:kern w:val="0"/>
          <w:sz w:val="24"/>
        </w:rPr>
        <w:t>并标明“正本”或“副本”字样，若有差异，概以“正本”为准。“电子投标文件”只需提供</w:t>
      </w:r>
      <w:r>
        <w:rPr>
          <w:rFonts w:hint="eastAsia" w:ascii="宋体" w:hAnsi="宋体" w:cs="宋体"/>
          <w:b/>
          <w:bCs/>
          <w:color w:val="auto"/>
          <w:kern w:val="0"/>
          <w:sz w:val="24"/>
          <w:u w:val="single"/>
        </w:rPr>
        <w:t>壹份</w:t>
      </w:r>
      <w:r>
        <w:rPr>
          <w:rFonts w:hint="eastAsia" w:ascii="宋体" w:hAnsi="宋体" w:cs="宋体"/>
          <w:color w:val="auto"/>
          <w:kern w:val="0"/>
          <w:sz w:val="24"/>
        </w:rPr>
        <w:t>。</w:t>
      </w:r>
    </w:p>
    <w:p w14:paraId="1E3BD26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20.2投标文件中的资格审查文件部分（A4幅面）、商务标文件（A4幅面）</w:t>
      </w:r>
      <w:r>
        <w:rPr>
          <w:rFonts w:hint="eastAsia" w:ascii="宋体" w:hAnsi="宋体" w:cs="宋体"/>
          <w:color w:val="auto"/>
          <w:kern w:val="0"/>
          <w:sz w:val="24"/>
          <w:lang w:eastAsia="zh-CN"/>
        </w:rPr>
        <w:t>、电子投标文件</w:t>
      </w:r>
      <w:r>
        <w:rPr>
          <w:rFonts w:hint="eastAsia" w:ascii="宋体" w:hAnsi="宋体" w:cs="宋体"/>
          <w:color w:val="auto"/>
          <w:kern w:val="0"/>
          <w:sz w:val="24"/>
        </w:rPr>
        <w:t>应分开封装，并各自密封在一个封袋内。所有封袋上（最外面）都应写明“资格审查文件”、“商务标文件”</w:t>
      </w:r>
      <w:r>
        <w:rPr>
          <w:rFonts w:hint="eastAsia" w:ascii="宋体" w:hAnsi="宋体" w:cs="宋体"/>
          <w:color w:val="auto"/>
          <w:kern w:val="0"/>
          <w:sz w:val="24"/>
          <w:lang w:eastAsia="zh-CN"/>
        </w:rPr>
        <w:t>、“电子投标文件”</w:t>
      </w:r>
      <w:r>
        <w:rPr>
          <w:rFonts w:hint="eastAsia" w:ascii="宋体" w:hAnsi="宋体" w:cs="宋体"/>
          <w:color w:val="auto"/>
          <w:kern w:val="0"/>
          <w:sz w:val="24"/>
        </w:rPr>
        <w:t>，同时</w:t>
      </w:r>
      <w:r>
        <w:rPr>
          <w:rFonts w:hint="eastAsia" w:ascii="宋体" w:hAnsi="宋体" w:cs="宋体"/>
          <w:color w:val="auto"/>
          <w:kern w:val="0"/>
          <w:sz w:val="24"/>
          <w:lang w:val="en-US" w:eastAsia="zh-CN"/>
        </w:rPr>
        <w:t>写明</w:t>
      </w:r>
      <w:r>
        <w:rPr>
          <w:rFonts w:hint="eastAsia" w:ascii="宋体" w:hAnsi="宋体" w:cs="宋体"/>
          <w:color w:val="auto"/>
          <w:kern w:val="0"/>
          <w:sz w:val="24"/>
        </w:rPr>
        <w:t>投标单位名称、工程名称，并在封袋骑缝处加盖投标单位公章。</w:t>
      </w:r>
    </w:p>
    <w:p w14:paraId="4503DCE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20.3投标人未按上述规定提交投标文件，其投标文件将被拒绝，并退还给投标人。</w:t>
      </w:r>
    </w:p>
    <w:p w14:paraId="1B54848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21.投标文件递交</w:t>
      </w:r>
    </w:p>
    <w:p w14:paraId="01F90BE0">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798F263F">
      <w:pPr>
        <w:pStyle w:val="22"/>
        <w:tabs>
          <w:tab w:val="left" w:pos="0"/>
        </w:tabs>
        <w:adjustRightInd w:val="0"/>
        <w:snapToGrid w:val="0"/>
        <w:ind w:firstLine="484" w:firstLineChars="202"/>
        <w:rPr>
          <w:rFonts w:hint="eastAsia" w:ascii="宋体" w:hAnsi="宋体" w:eastAsia="宋体" w:cs="宋体"/>
          <w:color w:val="auto"/>
          <w:kern w:val="0"/>
          <w:sz w:val="24"/>
        </w:rPr>
      </w:pPr>
      <w:r>
        <w:rPr>
          <w:rFonts w:hint="eastAsia" w:ascii="宋体" w:hAnsi="宋体" w:eastAsia="宋体" w:cs="宋体"/>
          <w:color w:val="auto"/>
          <w:kern w:val="0"/>
          <w:sz w:val="24"/>
        </w:rPr>
        <w:t>21.2投标文件的递交方式：投标单位应在投标须知中规定的时间之前由法定代表人或其委托代理人到指定地点亲自将投标文件递交给招标人。</w:t>
      </w:r>
    </w:p>
    <w:p w14:paraId="7CCE606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22.投标文件的修改与撤回</w:t>
      </w:r>
    </w:p>
    <w:p w14:paraId="535D03EB">
      <w:pPr>
        <w:pStyle w:val="22"/>
        <w:adjustRightInd w:val="0"/>
        <w:snapToGrid w:val="0"/>
        <w:ind w:firstLine="484" w:firstLineChars="202"/>
        <w:rPr>
          <w:rFonts w:hint="eastAsia" w:ascii="宋体" w:hAnsi="宋体" w:eastAsia="宋体" w:cs="宋体"/>
          <w:color w:val="auto"/>
          <w:kern w:val="0"/>
          <w:sz w:val="24"/>
        </w:rPr>
      </w:pPr>
      <w:r>
        <w:rPr>
          <w:rFonts w:hint="eastAsia" w:ascii="宋体" w:hAnsi="宋体" w:eastAsia="宋体" w:cs="宋体"/>
          <w:color w:val="auto"/>
          <w:kern w:val="0"/>
          <w:sz w:val="24"/>
        </w:rPr>
        <w:t>22.1投标单位可以在递交投标文件以后，在规定的投标文件递交截止日期之前，以书面形式向招标人递交修改或撤回其投标文件的通知。在投标文件递交截止日期以后，不得更改投标文件。</w:t>
      </w:r>
    </w:p>
    <w:p w14:paraId="0CF29BB8">
      <w:pPr>
        <w:pStyle w:val="22"/>
        <w:adjustRightInd w:val="0"/>
        <w:snapToGrid w:val="0"/>
        <w:ind w:firstLine="480"/>
        <w:rPr>
          <w:rFonts w:hint="eastAsia" w:ascii="宋体" w:hAnsi="宋体" w:eastAsia="宋体" w:cs="宋体"/>
          <w:color w:val="auto"/>
          <w:kern w:val="0"/>
          <w:sz w:val="24"/>
        </w:rPr>
      </w:pPr>
      <w:r>
        <w:rPr>
          <w:rFonts w:hint="eastAsia" w:ascii="宋体" w:hAnsi="宋体" w:eastAsia="宋体" w:cs="宋体"/>
          <w:color w:val="auto"/>
          <w:kern w:val="0"/>
          <w:sz w:val="24"/>
        </w:rPr>
        <w:t>22.2投标单位的修改或撤回通知，应按本文件第二十、二十一条规定的要求编制、密封、标志和递交（密封袋上应标明“修改”或“撤回”字样）。</w:t>
      </w:r>
    </w:p>
    <w:p w14:paraId="1F0DC176">
      <w:pPr>
        <w:pStyle w:val="22"/>
        <w:adjustRightInd w:val="0"/>
        <w:snapToGrid w:val="0"/>
        <w:ind w:firstLine="480"/>
        <w:rPr>
          <w:rFonts w:hint="eastAsia" w:ascii="宋体" w:hAnsi="宋体" w:eastAsia="宋体" w:cs="宋体"/>
          <w:color w:val="auto"/>
          <w:kern w:val="0"/>
          <w:sz w:val="24"/>
        </w:rPr>
      </w:pPr>
      <w:r>
        <w:rPr>
          <w:rFonts w:hint="eastAsia" w:ascii="宋体" w:hAnsi="宋体" w:eastAsia="宋体" w:cs="宋体"/>
          <w:color w:val="auto"/>
          <w:kern w:val="0"/>
          <w:sz w:val="24"/>
        </w:rPr>
        <w:t>22.3投标文件递交截止以后，在评标确定中标施工方前，投标单位不得撤回其投标文件，否则其投标保证金将被没收。</w:t>
      </w:r>
      <w:bookmarkStart w:id="23" w:name="_Toc520971074"/>
    </w:p>
    <w:p w14:paraId="10C3CF49">
      <w:pPr>
        <w:pStyle w:val="4"/>
        <w:adjustRightInd w:val="0"/>
        <w:snapToGrid w:val="0"/>
        <w:rPr>
          <w:rFonts w:hint="eastAsia" w:ascii="宋体" w:hAnsi="宋体" w:cs="宋体"/>
          <w:color w:val="auto"/>
          <w:kern w:val="0"/>
          <w:szCs w:val="28"/>
        </w:rPr>
      </w:pPr>
      <w:bookmarkStart w:id="24" w:name="_Toc48207455"/>
      <w:r>
        <w:rPr>
          <w:rFonts w:hint="eastAsia" w:ascii="宋体" w:hAnsi="宋体" w:cs="宋体"/>
          <w:color w:val="auto"/>
          <w:kern w:val="0"/>
          <w:szCs w:val="28"/>
        </w:rPr>
        <w:t>（六）开标、评标</w:t>
      </w:r>
      <w:bookmarkEnd w:id="23"/>
      <w:bookmarkEnd w:id="24"/>
    </w:p>
    <w:p w14:paraId="4CC62AE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23.本工程评标办法采用下列</w:t>
      </w:r>
      <w:r>
        <w:rPr>
          <w:rFonts w:hint="eastAsia" w:ascii="宋体" w:hAnsi="宋体" w:cs="宋体"/>
          <w:color w:val="auto"/>
          <w:kern w:val="0"/>
          <w:sz w:val="24"/>
          <w:u w:val="single"/>
        </w:rPr>
        <w:t>23.1</w:t>
      </w:r>
      <w:r>
        <w:rPr>
          <w:rFonts w:hint="eastAsia" w:ascii="宋体" w:hAnsi="宋体" w:cs="宋体"/>
          <w:color w:val="auto"/>
          <w:kern w:val="0"/>
          <w:sz w:val="24"/>
        </w:rPr>
        <w:t>种方式</w:t>
      </w:r>
    </w:p>
    <w:p w14:paraId="361222B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23.1价格单因素评标办法</w:t>
      </w:r>
    </w:p>
    <w:p w14:paraId="23A38230">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23.2含施工组织设计的价格单因素评标方法</w:t>
      </w:r>
    </w:p>
    <w:p w14:paraId="2A94E70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23.3综合评估法</w:t>
      </w:r>
    </w:p>
    <w:p w14:paraId="11C4F1F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30DB37E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25．评标委员会</w:t>
      </w:r>
    </w:p>
    <w:p w14:paraId="10526C3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评标由招标人依法组建的评标委员会负责。评标委员会由有关技术、经济等方面的专家组成。</w:t>
      </w:r>
    </w:p>
    <w:p w14:paraId="042A683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评标委员会成员人数以及技术、经济等方面专家的确定方式见投标人须知前附表。</w:t>
      </w:r>
    </w:p>
    <w:p w14:paraId="4FE13B7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招标代理机构的人员不得担任其代理招标项目的评标委员会成员。</w:t>
      </w:r>
    </w:p>
    <w:p w14:paraId="03F5BE4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26.评标委员会应当审查每一投标文件是否对招标文件提出的所有实质性要求和条件作出响应。</w:t>
      </w:r>
    </w:p>
    <w:p w14:paraId="04DB926D">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27.招标文件未明列的无效标条款,不得作为否决投标、判定无效标的依据。凡投标文件有下列情况之一的，属于重大偏差，视同未能对招标文件作出实质性响应，按无效标处理。</w:t>
      </w:r>
    </w:p>
    <w:p w14:paraId="7F5EE942">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（一）投标文件中的投标函未加盖投标人的公章；</w:t>
      </w:r>
    </w:p>
    <w:p w14:paraId="35B29655">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（二）投标文件中的投标函未加盖企业法定代表人（或企业法定代表人委托代理人）印章（或签字）的；</w:t>
      </w:r>
    </w:p>
    <w:p w14:paraId="1C2497BC">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（三）投标函加盖企业法定代表人委托代理人印章（或签字），企业法定代表人委托代理人没有合法、有效的委托书（原件）的；</w:t>
      </w:r>
    </w:p>
    <w:p w14:paraId="1A784501">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（四）投标人资质条件不符合国家有关规定，或者不满足招标文件规定的资格条件的；</w:t>
      </w:r>
    </w:p>
    <w:p w14:paraId="18EA78A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（五）投标人名称或组织结构与资格预审时不一致的；</w:t>
      </w:r>
    </w:p>
    <w:p w14:paraId="3B2C8CA7">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（六）组成联合体投标未提供联合体各方共同投标协议的；</w:t>
      </w:r>
    </w:p>
    <w:p w14:paraId="1B983817">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（七）在同一招标项目中，联合体成员以自己名义单独投标或者参加其他联合体投标的；</w:t>
      </w:r>
    </w:p>
    <w:p w14:paraId="2B6E4398">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（八）联合体成员与资格预审确定的结果不一致的；</w:t>
      </w:r>
    </w:p>
    <w:p w14:paraId="568309C0">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（九）投标报价低于工程成本或者高于招标文件设定的招标控制价或者招标人设置的投标限价的；</w:t>
      </w:r>
    </w:p>
    <w:p w14:paraId="56C945BB">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（十）同一投标人提交两个及以上不同的投标文件或者投标报价，但招标文件要求提交备选投标的除外；</w:t>
      </w:r>
    </w:p>
    <w:p w14:paraId="7602ECB2">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（十一）投标文件中已标价工程量清单与招标文件规定的暂估价、暂列金额（如有）及甲供材料价格不一致的；投标文件中暂估综合单价与招标文件中规定的暂估综合单价不一致的；</w:t>
      </w:r>
    </w:p>
    <w:p w14:paraId="487A11ED">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（十二）投标文件中已标价工程量清单与招标文件明确列出的不可竞争费用项目或费率或计算基础不一致的；</w:t>
      </w:r>
    </w:p>
    <w:p w14:paraId="70980746">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（十三）投标文件的已标价工程量清单与招标文件提供的工程量清单中的项目编码、项目名称、项目特征、计量单位、工程量不一致的；</w:t>
      </w:r>
    </w:p>
    <w:p w14:paraId="06267E22">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（十四）未按招标文件要求提供投标保证金的；</w:t>
      </w:r>
    </w:p>
    <w:p w14:paraId="5826B5D1">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（十五）投标文件载明的招标项目完成期限超过招标文件规定的期限的；</w:t>
      </w:r>
    </w:p>
    <w:p w14:paraId="7204114D">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（十六）明显不符合技术规范、技术标准的要求的；</w:t>
      </w:r>
    </w:p>
    <w:p w14:paraId="5F4D7305">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（十七）投标文件载明的货物包装方式、检验标准和方法等不符合招标文件的要求的；</w:t>
      </w:r>
    </w:p>
    <w:p w14:paraId="24C3C22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（十八）投标文件提出了不能满足招标文件要求或招标人不能接受的工程验收、计量、价款结算和支付办法的；</w:t>
      </w:r>
    </w:p>
    <w:p w14:paraId="0C147C2D">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（十九）未按招标文件要求提供电子投标文件，或者投标文件未能解密且按照招标文件明确的投标文件解密失败的补救方案补救不成功的；</w:t>
      </w:r>
    </w:p>
    <w:p w14:paraId="197E66D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（二十）不同投标人的投标文件以及投标文件制作过程出现了评标委员会认为不应当雷同的情况的；</w:t>
      </w:r>
    </w:p>
    <w:p w14:paraId="61ADD6A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(二十一)以他人的名义投标、串通投标、以行贿手段谋取中标或者以其他弄虚作假方式投标的；</w:t>
      </w:r>
    </w:p>
    <w:p w14:paraId="4620918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有下列情形之一的，属于投标人互相串通投标：</w:t>
      </w:r>
    </w:p>
    <w:p w14:paraId="1C2CCFD9">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1.投标人之间协商投标报价等投标文件的实质性内容；</w:t>
      </w:r>
    </w:p>
    <w:p w14:paraId="7F06990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2.投标人之间约定中标人；</w:t>
      </w:r>
    </w:p>
    <w:p w14:paraId="2E855CE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3.投标人之间约定部分投标人放弃投标或者中标；</w:t>
      </w:r>
    </w:p>
    <w:p w14:paraId="0CB97273">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4.属于同一集团、协会、商会等组织成员的投标人按照改该组织要求协同投标；</w:t>
      </w:r>
    </w:p>
    <w:p w14:paraId="6C3DE3FB">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5.投标人之间为谋取中标或者排斥特定投标人而采取的其他联合行动。</w:t>
      </w:r>
    </w:p>
    <w:p w14:paraId="4057CE26">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投标人在投标过程中有下列情形之一的，视为投标人相互串通投标：</w:t>
      </w:r>
    </w:p>
    <w:p w14:paraId="2427F854">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1.不同投标人的投标文件由同一单位或者个人编制；</w:t>
      </w:r>
    </w:p>
    <w:p w14:paraId="05D0D2D4">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2.不同投标人委托同一单位或者个人办理投标事宜；</w:t>
      </w:r>
    </w:p>
    <w:p w14:paraId="3F18F714">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3.不同投标人的投标文件载明的项目管理成员为同一人；</w:t>
      </w:r>
    </w:p>
    <w:p w14:paraId="3820233C">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4.不同投标人的投标文件异常一致或者投标报价呈规律性差异；</w:t>
      </w:r>
    </w:p>
    <w:p w14:paraId="202BCBE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5.不同投标人的投标文件相互混装；</w:t>
      </w:r>
    </w:p>
    <w:p w14:paraId="1C8E0B2B">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6.不同投标人的投标保证金从同一单位或者个人的账户转出。</w:t>
      </w:r>
    </w:p>
    <w:p w14:paraId="690E6C0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有下列情形之一的，属于招标人与投标人串通投标：</w:t>
      </w:r>
    </w:p>
    <w:p w14:paraId="251294EB">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1.招标人在开标前开启投标文件并将有关信息泄露给其他投标人；</w:t>
      </w:r>
    </w:p>
    <w:p w14:paraId="653D2C9E">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2.招标人直接或者间接向投标人泄露标底、评标委员会成员等信息；</w:t>
      </w:r>
    </w:p>
    <w:p w14:paraId="345F44B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3.招标人明示或者暗示投标人压低或者抬高投标报价；</w:t>
      </w:r>
    </w:p>
    <w:p w14:paraId="528E4CD0">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4.招标人授意投标人撤换、修改投标文件；</w:t>
      </w:r>
    </w:p>
    <w:p w14:paraId="4A4AA4A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5.招标人明示或者暗示投标人为特定投标人中标提供方便；</w:t>
      </w:r>
    </w:p>
    <w:p w14:paraId="64A22445">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6.招标人与投标人为谋求特定投标人中标而采取的其他串通行为。</w:t>
      </w:r>
    </w:p>
    <w:p w14:paraId="61CEE15C">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投标人有下列情形之一的，属于招标投标法第三十三条规定的以其他方式弄虚作假的行为：</w:t>
      </w:r>
    </w:p>
    <w:p w14:paraId="7E1CE999">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1.使用伪造、变造的许可证件；</w:t>
      </w:r>
    </w:p>
    <w:p w14:paraId="16CE588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2.提供虚假的业绩；</w:t>
      </w:r>
    </w:p>
    <w:p w14:paraId="4BAE2AEB">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3.提供虚假的项目负责人或者主要技术人员简历、劳动关系证明；</w:t>
      </w:r>
    </w:p>
    <w:p w14:paraId="29AA585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4.提供虚假的信用状况；</w:t>
      </w:r>
    </w:p>
    <w:p w14:paraId="4820420C">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5.其他弄虚作假的行为。”</w:t>
      </w:r>
    </w:p>
    <w:p w14:paraId="2BC8852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bCs/>
          <w:color w:val="auto"/>
          <w:kern w:val="0"/>
          <w:sz w:val="24"/>
        </w:rPr>
        <w:t>凡投标文件有以上情况的，属于重大偏差，视同未能对招标文件作出实质性响应，按无效标处理。</w:t>
      </w:r>
    </w:p>
    <w:p w14:paraId="14A3A5E5">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（二十二）施工组织设计（施工方案）存在明显技术方案错误、或者不符合招标文件有关暗标要求的；</w:t>
      </w:r>
    </w:p>
    <w:p w14:paraId="324C1A2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33843916">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28.投标文件的澄清</w:t>
      </w:r>
    </w:p>
    <w:p w14:paraId="3CF3A9A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6D50407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4D033DA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4316145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30.在投标文件的审查、澄清、评价和比较以及授予合同的过程中，投标人对招标人和评标组织成员施加影响的任何行为，都将导致取消其中标资格。</w:t>
      </w:r>
    </w:p>
    <w:p w14:paraId="04FC36DD">
      <w:pPr>
        <w:adjustRightInd w:val="0"/>
        <w:snapToGrid w:val="0"/>
        <w:spacing w:line="360" w:lineRule="auto"/>
        <w:ind w:firstLine="480" w:firstLineChars="200"/>
        <w:jc w:val="left"/>
        <w:rPr>
          <w:rFonts w:hint="eastAsia" w:ascii="宋体" w:hAnsi="宋体" w:cs="宋体"/>
          <w:color w:val="auto"/>
          <w:kern w:val="0"/>
          <w:sz w:val="24"/>
        </w:rPr>
      </w:pPr>
      <w:bookmarkStart w:id="25" w:name="_Toc48207456"/>
      <w:bookmarkStart w:id="26" w:name="_Toc520971075"/>
      <w:r>
        <w:rPr>
          <w:rFonts w:hint="eastAsia" w:ascii="宋体" w:hAnsi="宋体" w:cs="宋体"/>
          <w:color w:val="auto"/>
          <w:kern w:val="0"/>
          <w:sz w:val="24"/>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14744882">
      <w:pPr>
        <w:pStyle w:val="4"/>
        <w:adjustRightInd w:val="0"/>
        <w:snapToGrid w:val="0"/>
        <w:rPr>
          <w:rFonts w:hint="eastAsia" w:ascii="宋体" w:hAnsi="宋体" w:cs="宋体"/>
          <w:color w:val="auto"/>
          <w:kern w:val="0"/>
          <w:szCs w:val="28"/>
        </w:rPr>
      </w:pPr>
      <w:r>
        <w:rPr>
          <w:rFonts w:hint="eastAsia" w:ascii="宋体" w:hAnsi="宋体" w:cs="宋体"/>
          <w:color w:val="auto"/>
          <w:kern w:val="0"/>
          <w:szCs w:val="28"/>
        </w:rPr>
        <w:t>（七）授予合同</w:t>
      </w:r>
      <w:bookmarkEnd w:id="25"/>
      <w:bookmarkEnd w:id="26"/>
    </w:p>
    <w:p w14:paraId="784D6A8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32.招标人和中标人应当自中标通知书发出之日起</w:t>
      </w:r>
      <w:r>
        <w:rPr>
          <w:rFonts w:hint="eastAsia" w:ascii="宋体" w:hAnsi="宋体" w:cs="宋体"/>
          <w:b/>
          <w:bCs/>
          <w:color w:val="auto"/>
          <w:kern w:val="0"/>
          <w:sz w:val="24"/>
          <w:u w:val="single"/>
          <w:lang w:val="en-US" w:eastAsia="zh-CN"/>
        </w:rPr>
        <w:t>1</w:t>
      </w:r>
      <w:r>
        <w:rPr>
          <w:rFonts w:hint="eastAsia" w:ascii="宋体" w:hAnsi="宋体" w:cs="宋体"/>
          <w:b/>
          <w:bCs/>
          <w:color w:val="auto"/>
          <w:kern w:val="0"/>
          <w:sz w:val="24"/>
          <w:u w:val="single"/>
        </w:rPr>
        <w:t>0日</w:t>
      </w:r>
      <w:r>
        <w:rPr>
          <w:rFonts w:hint="eastAsia" w:ascii="宋体" w:hAnsi="宋体" w:cs="宋体"/>
          <w:color w:val="auto"/>
          <w:kern w:val="0"/>
          <w:sz w:val="24"/>
        </w:rPr>
        <w:t>内，按照招标文件和中标人的投标文件订立书面合同。招标人和中标人不得再订立背离合同实质性内容的其他协议。</w:t>
      </w:r>
    </w:p>
    <w:p w14:paraId="59FF156A">
      <w:pPr>
        <w:adjustRightInd w:val="0"/>
        <w:snapToGrid w:val="0"/>
        <w:spacing w:line="360" w:lineRule="auto"/>
        <w:ind w:firstLine="480" w:firstLineChars="200"/>
        <w:rPr>
          <w:rFonts w:hint="eastAsia" w:ascii="宋体" w:hAnsi="宋体" w:cs="宋体"/>
          <w:color w:val="auto"/>
          <w:kern w:val="0"/>
          <w:sz w:val="24"/>
        </w:rPr>
      </w:pPr>
      <w:bookmarkStart w:id="27" w:name="_Toc520971076"/>
      <w:bookmarkStart w:id="28" w:name="_Toc48207457"/>
      <w:r>
        <w:rPr>
          <w:rFonts w:hint="eastAsia" w:ascii="宋体" w:hAnsi="宋体" w:cs="宋体"/>
          <w:color w:val="auto"/>
          <w:kern w:val="0"/>
          <w:sz w:val="24"/>
        </w:rPr>
        <w:t>33.</w:t>
      </w:r>
      <w:r>
        <w:rPr>
          <w:rFonts w:hint="eastAsia" w:ascii="宋体" w:hAnsi="宋体" w:cs="宋体"/>
          <w:bCs/>
          <w:color w:val="auto"/>
          <w:kern w:val="0"/>
          <w:sz w:val="24"/>
        </w:rPr>
        <w:t>中标公示期结束后</w:t>
      </w:r>
      <w:r>
        <w:rPr>
          <w:rFonts w:hint="eastAsia" w:ascii="宋体" w:hAnsi="宋体" w:cs="宋体"/>
          <w:bCs/>
          <w:color w:val="auto"/>
          <w:kern w:val="0"/>
          <w:sz w:val="24"/>
          <w:u w:val="single"/>
        </w:rPr>
        <w:t xml:space="preserve">  7  </w:t>
      </w:r>
      <w:r>
        <w:rPr>
          <w:rFonts w:hint="eastAsia" w:ascii="宋体" w:hAnsi="宋体" w:cs="宋体"/>
          <w:bCs/>
          <w:color w:val="auto"/>
          <w:kern w:val="0"/>
          <w:sz w:val="24"/>
        </w:rPr>
        <w:t>天内，</w:t>
      </w:r>
      <w:r>
        <w:rPr>
          <w:rFonts w:hint="eastAsia" w:ascii="宋体" w:hAnsi="宋体" w:cs="宋体"/>
          <w:color w:val="auto"/>
          <w:kern w:val="0"/>
          <w:sz w:val="24"/>
        </w:rPr>
        <w:t>中标人应按本须知前附表第35项规定的金额向招标人提交履约担保，担保的形式为</w:t>
      </w:r>
      <w:r>
        <w:rPr>
          <w:rFonts w:hint="eastAsia" w:ascii="宋体" w:hAnsi="宋体" w:cs="宋体"/>
          <w:b/>
          <w:bCs/>
          <w:color w:val="auto"/>
          <w:kern w:val="0"/>
          <w:sz w:val="24"/>
          <w:u w:val="single"/>
        </w:rPr>
        <w:t>银行转账</w:t>
      </w:r>
      <w:r>
        <w:rPr>
          <w:rFonts w:hint="eastAsia" w:ascii="宋体" w:hAnsi="宋体" w:cs="宋体"/>
          <w:color w:val="auto"/>
          <w:kern w:val="0"/>
          <w:sz w:val="24"/>
        </w:rPr>
        <w:t>。</w:t>
      </w:r>
    </w:p>
    <w:p w14:paraId="4C47095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34.若中标人不能按本须知第32、33条款的规定执行，招标人将有充分的理由解除合同，取消中标单位中标资格，并没收其投标保证金，给招标人造成损失超过投标保证金数额的，还应当对超过部分予以赔偿。</w:t>
      </w:r>
    </w:p>
    <w:p w14:paraId="0B6D56BD">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35.</w:t>
      </w:r>
      <w:r>
        <w:rPr>
          <w:rFonts w:hint="eastAsia" w:ascii="宋体" w:hAnsi="宋体" w:cs="宋体"/>
          <w:b/>
          <w:color w:val="auto"/>
          <w:kern w:val="0"/>
          <w:sz w:val="24"/>
        </w:rPr>
        <w:t>履约保证金必须在中标公示期结束后</w:t>
      </w:r>
      <w:r>
        <w:rPr>
          <w:rFonts w:hint="eastAsia" w:ascii="宋体" w:hAnsi="宋体" w:cs="宋体"/>
          <w:b/>
          <w:color w:val="auto"/>
          <w:kern w:val="0"/>
          <w:sz w:val="24"/>
          <w:u w:val="single"/>
        </w:rPr>
        <w:t xml:space="preserve"> 7 </w:t>
      </w:r>
      <w:r>
        <w:rPr>
          <w:rFonts w:hint="eastAsia" w:ascii="宋体" w:hAnsi="宋体" w:cs="宋体"/>
          <w:b/>
          <w:color w:val="auto"/>
          <w:kern w:val="0"/>
          <w:sz w:val="24"/>
        </w:rPr>
        <w:t>天内缴纳至招标人指定账户，若因为履约保证金缴纳延后影响合同签订时间超过有效期的，招标人有权取消中标资格。</w:t>
      </w:r>
    </w:p>
    <w:p w14:paraId="2330602B">
      <w:pPr>
        <w:adjustRightInd w:val="0"/>
        <w:snapToGrid w:val="0"/>
        <w:spacing w:line="360" w:lineRule="auto"/>
        <w:ind w:firstLine="480" w:firstLineChars="200"/>
        <w:jc w:val="left"/>
        <w:rPr>
          <w:color w:val="auto"/>
          <w:kern w:val="44"/>
        </w:rPr>
      </w:pPr>
      <w:r>
        <w:rPr>
          <w:rFonts w:hint="eastAsia" w:ascii="宋体" w:hAnsi="宋体" w:cs="宋体"/>
          <w:color w:val="auto"/>
          <w:kern w:val="0"/>
          <w:sz w:val="24"/>
        </w:rPr>
        <w:t>36.中标人在中标后或施工期间不得随意变更中标项目负责人。如果出现特殊情况，确需更换的，应当经招标人同意，并提供必要的证明文件。</w:t>
      </w:r>
    </w:p>
    <w:p w14:paraId="2C9AC41A">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第二章 评标办法</w:t>
      </w:r>
      <w:bookmarkEnd w:id="27"/>
      <w:bookmarkEnd w:id="28"/>
      <w:r>
        <w:rPr>
          <w:rFonts w:hint="eastAsia" w:ascii="宋体" w:hAnsi="宋体" w:cs="宋体"/>
          <w:color w:val="auto"/>
          <w:kern w:val="0"/>
        </w:rPr>
        <w:t>（经评审的最低投标价法）</w:t>
      </w:r>
    </w:p>
    <w:p w14:paraId="4C82C2F3">
      <w:pPr>
        <w:adjustRightInd w:val="0"/>
        <w:snapToGrid w:val="0"/>
        <w:spacing w:line="360" w:lineRule="auto"/>
        <w:ind w:firstLine="482" w:firstLineChars="200"/>
        <w:rPr>
          <w:rFonts w:hint="eastAsia" w:ascii="宋体" w:hAnsi="宋体" w:cs="宋体"/>
          <w:b/>
          <w:bCs/>
          <w:color w:val="auto"/>
          <w:kern w:val="0"/>
          <w:sz w:val="24"/>
        </w:rPr>
      </w:pPr>
      <w:bookmarkStart w:id="29" w:name="_Toc520971077"/>
      <w:bookmarkStart w:id="30" w:name="_Toc183492386"/>
      <w:bookmarkStart w:id="31" w:name="_Toc351203652"/>
      <w:r>
        <w:rPr>
          <w:rFonts w:hint="eastAsia" w:ascii="宋体" w:hAnsi="宋体" w:cs="宋体"/>
          <w:b/>
          <w:bCs/>
          <w:color w:val="auto"/>
          <w:kern w:val="0"/>
          <w:sz w:val="24"/>
        </w:rPr>
        <w:t>本工程采用经评审的最低投标价法，且采用资格后审，具体资格审查及评标细则如下：</w:t>
      </w:r>
    </w:p>
    <w:p w14:paraId="28EF607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一、开标、评标程序：</w:t>
      </w:r>
    </w:p>
    <w:p w14:paraId="3F055FFA">
      <w:pPr>
        <w:autoSpaceDE w:val="0"/>
        <w:autoSpaceDN w:val="0"/>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确定入围单位—资格审查开标—资格审查评审—商务标开标—商务标评审—确定中标候选人</w:t>
      </w:r>
    </w:p>
    <w:p w14:paraId="47560584">
      <w:pPr>
        <w:autoSpaceDE w:val="0"/>
        <w:autoSpaceDN w:val="0"/>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二、评审标准</w:t>
      </w:r>
    </w:p>
    <w:p w14:paraId="2BA3C1BA">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评标委员会按形式评审因素和评审标准、资格评审标准的合格条件，对各投标人递交的资格审查资料进行评审，并公布资格审查合格者名单。</w:t>
      </w:r>
    </w:p>
    <w:p w14:paraId="1F4DE170">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1、评标入围</w:t>
      </w:r>
    </w:p>
    <w:p w14:paraId="0211007A">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（1）至投标截止时间止，投标单位未足额递交投标保证金，不再进行后续评标；</w:t>
      </w:r>
    </w:p>
    <w:p w14:paraId="53A1A22E">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b/>
          <w:color w:val="auto"/>
          <w:kern w:val="0"/>
          <w:sz w:val="24"/>
        </w:rPr>
        <w:t>评标入围方法：全部入围</w:t>
      </w:r>
      <w:r>
        <w:rPr>
          <w:rFonts w:hint="eastAsia" w:ascii="宋体" w:hAnsi="宋体" w:cs="宋体"/>
          <w:color w:val="auto"/>
          <w:kern w:val="0"/>
          <w:sz w:val="24"/>
        </w:rPr>
        <w:t xml:space="preserve"> </w:t>
      </w:r>
    </w:p>
    <w:p w14:paraId="1C21D0FA">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2、资格符合性评审：</w:t>
      </w:r>
    </w:p>
    <w:p w14:paraId="49D70B10">
      <w:pPr>
        <w:autoSpaceDE w:val="0"/>
        <w:autoSpaceDN w:val="0"/>
        <w:adjustRightInd w:val="0"/>
        <w:snapToGrid w:val="0"/>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（1）形式评审</w:t>
      </w:r>
    </w:p>
    <w:p w14:paraId="4CC55F22">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资格审查形式评审的评审因素和评审标准</w:t>
      </w:r>
    </w:p>
    <w:tbl>
      <w:tblPr>
        <w:tblStyle w:val="61"/>
        <w:tblW w:w="9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7"/>
        <w:gridCol w:w="2892"/>
        <w:gridCol w:w="5640"/>
      </w:tblGrid>
      <w:tr w14:paraId="79124A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39D8216E">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序号</w:t>
            </w:r>
          </w:p>
        </w:tc>
        <w:tc>
          <w:tcPr>
            <w:tcW w:w="2892"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541C9180">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评审因素</w:t>
            </w:r>
          </w:p>
        </w:tc>
        <w:tc>
          <w:tcPr>
            <w:tcW w:w="5640"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67EA05FA">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评审标准</w:t>
            </w:r>
          </w:p>
        </w:tc>
      </w:tr>
      <w:tr w14:paraId="05CC9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3D6874B3">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2892" w:type="dxa"/>
            <w:tcBorders>
              <w:top w:val="single" w:color="auto" w:sz="4" w:space="0"/>
              <w:left w:val="single" w:color="auto" w:sz="4" w:space="0"/>
              <w:bottom w:val="single" w:color="auto" w:sz="4" w:space="0"/>
              <w:right w:val="single" w:color="auto" w:sz="4" w:space="0"/>
            </w:tcBorders>
            <w:noWrap/>
            <w:vAlign w:val="center"/>
          </w:tcPr>
          <w:p w14:paraId="650D0004">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投标人名称</w:t>
            </w:r>
          </w:p>
        </w:tc>
        <w:tc>
          <w:tcPr>
            <w:tcW w:w="5640" w:type="dxa"/>
            <w:tcBorders>
              <w:top w:val="single" w:color="auto" w:sz="4" w:space="0"/>
              <w:left w:val="single" w:color="auto" w:sz="4" w:space="0"/>
              <w:bottom w:val="single" w:color="auto" w:sz="4" w:space="0"/>
              <w:right w:val="single" w:color="auto" w:sz="4" w:space="0"/>
            </w:tcBorders>
            <w:noWrap/>
            <w:vAlign w:val="center"/>
          </w:tcPr>
          <w:p w14:paraId="11404D49">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与营业执照、资质证书、安全生产许可证一致</w:t>
            </w:r>
          </w:p>
        </w:tc>
      </w:tr>
      <w:tr w14:paraId="16D20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2D1E5A2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2892" w:type="dxa"/>
            <w:tcBorders>
              <w:top w:val="single" w:color="auto" w:sz="4" w:space="0"/>
              <w:left w:val="single" w:color="auto" w:sz="4" w:space="0"/>
              <w:bottom w:val="single" w:color="auto" w:sz="4" w:space="0"/>
              <w:right w:val="single" w:color="auto" w:sz="4" w:space="0"/>
            </w:tcBorders>
            <w:noWrap/>
            <w:vAlign w:val="center"/>
          </w:tcPr>
          <w:p w14:paraId="56BEAA63">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资格审查文件签字盖章</w:t>
            </w:r>
          </w:p>
        </w:tc>
        <w:tc>
          <w:tcPr>
            <w:tcW w:w="5640" w:type="dxa"/>
            <w:tcBorders>
              <w:top w:val="single" w:color="auto" w:sz="4" w:space="0"/>
              <w:left w:val="single" w:color="auto" w:sz="4" w:space="0"/>
              <w:bottom w:val="single" w:color="auto" w:sz="4" w:space="0"/>
              <w:right w:val="single" w:color="auto" w:sz="4" w:space="0"/>
            </w:tcBorders>
            <w:noWrap/>
            <w:vAlign w:val="center"/>
          </w:tcPr>
          <w:p w14:paraId="27545F85">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有法定代表人或其委托代理人签字或加盖单位章</w:t>
            </w:r>
          </w:p>
        </w:tc>
      </w:tr>
      <w:tr w14:paraId="62AA27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6CB66B74">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2892" w:type="dxa"/>
            <w:tcBorders>
              <w:top w:val="single" w:color="auto" w:sz="4" w:space="0"/>
              <w:left w:val="single" w:color="auto" w:sz="4" w:space="0"/>
              <w:bottom w:val="single" w:color="auto" w:sz="4" w:space="0"/>
              <w:right w:val="single" w:color="auto" w:sz="4" w:space="0"/>
            </w:tcBorders>
            <w:noWrap/>
            <w:vAlign w:val="center"/>
          </w:tcPr>
          <w:p w14:paraId="118C7A49">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资格审查文件格式</w:t>
            </w:r>
          </w:p>
        </w:tc>
        <w:tc>
          <w:tcPr>
            <w:tcW w:w="5640" w:type="dxa"/>
            <w:tcBorders>
              <w:top w:val="single" w:color="auto" w:sz="4" w:space="0"/>
              <w:left w:val="single" w:color="auto" w:sz="4" w:space="0"/>
              <w:bottom w:val="single" w:color="auto" w:sz="4" w:space="0"/>
              <w:right w:val="single" w:color="auto" w:sz="4" w:space="0"/>
            </w:tcBorders>
            <w:noWrap/>
            <w:vAlign w:val="center"/>
          </w:tcPr>
          <w:p w14:paraId="3524853B">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符合招标文件要求并附有需提供材料原件的复印件</w:t>
            </w:r>
          </w:p>
        </w:tc>
      </w:tr>
    </w:tbl>
    <w:p w14:paraId="77053735">
      <w:pPr>
        <w:autoSpaceDE w:val="0"/>
        <w:autoSpaceDN w:val="0"/>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bCs/>
          <w:color w:val="auto"/>
          <w:kern w:val="0"/>
          <w:sz w:val="24"/>
        </w:rPr>
        <w:t>（2）资格评审标准</w:t>
      </w:r>
    </w:p>
    <w:p w14:paraId="75B24362">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资格审查的必要合格条件</w:t>
      </w:r>
    </w:p>
    <w:p w14:paraId="33DD3516">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资格审查标准汇总表</w:t>
      </w:r>
    </w:p>
    <w:tbl>
      <w:tblPr>
        <w:tblStyle w:val="61"/>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00"/>
        <w:gridCol w:w="3912"/>
        <w:gridCol w:w="2770"/>
      </w:tblGrid>
      <w:tr w14:paraId="053B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8" w:type="dxa"/>
            <w:shd w:val="clear" w:color="auto" w:fill="C7DAF1"/>
            <w:noWrap/>
            <w:vAlign w:val="center"/>
          </w:tcPr>
          <w:p w14:paraId="0EFED1C1">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序号</w:t>
            </w:r>
          </w:p>
        </w:tc>
        <w:tc>
          <w:tcPr>
            <w:tcW w:w="1800" w:type="dxa"/>
            <w:shd w:val="clear" w:color="auto" w:fill="C7DAF1"/>
            <w:noWrap/>
            <w:vAlign w:val="center"/>
          </w:tcPr>
          <w:p w14:paraId="7828E6D0">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项目内容</w:t>
            </w:r>
          </w:p>
        </w:tc>
        <w:tc>
          <w:tcPr>
            <w:tcW w:w="3912" w:type="dxa"/>
            <w:shd w:val="clear" w:color="auto" w:fill="C7DAF1"/>
            <w:noWrap/>
            <w:vAlign w:val="center"/>
          </w:tcPr>
          <w:p w14:paraId="2BD36E96">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合格条件</w:t>
            </w:r>
          </w:p>
        </w:tc>
        <w:tc>
          <w:tcPr>
            <w:tcW w:w="2770" w:type="dxa"/>
            <w:shd w:val="clear" w:color="auto" w:fill="C7DAF1"/>
            <w:noWrap/>
            <w:vAlign w:val="center"/>
          </w:tcPr>
          <w:p w14:paraId="68316AA6">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投标人需提供的材料</w:t>
            </w:r>
          </w:p>
        </w:tc>
      </w:tr>
      <w:tr w14:paraId="599F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D3CF1E2">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1800" w:type="dxa"/>
            <w:noWrap/>
            <w:vAlign w:val="center"/>
          </w:tcPr>
          <w:p w14:paraId="70D8CAF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法定代表人身份证明书</w:t>
            </w:r>
          </w:p>
        </w:tc>
        <w:tc>
          <w:tcPr>
            <w:tcW w:w="3912" w:type="dxa"/>
            <w:noWrap/>
            <w:vAlign w:val="center"/>
          </w:tcPr>
          <w:p w14:paraId="423BB581">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1F4DA503">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3A79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CE21371">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1800" w:type="dxa"/>
            <w:noWrap/>
            <w:vAlign w:val="center"/>
          </w:tcPr>
          <w:p w14:paraId="28E74BA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法人授权委托书（如有授权）</w:t>
            </w:r>
          </w:p>
        </w:tc>
        <w:tc>
          <w:tcPr>
            <w:tcW w:w="3912" w:type="dxa"/>
            <w:noWrap/>
            <w:vAlign w:val="center"/>
          </w:tcPr>
          <w:p w14:paraId="5D07480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①必须盖单位法定代表人章（或签字）及单位公章的原件；</w:t>
            </w:r>
          </w:p>
          <w:p w14:paraId="2217A6F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②法人授权委托书必须有效。</w:t>
            </w:r>
          </w:p>
        </w:tc>
        <w:tc>
          <w:tcPr>
            <w:tcW w:w="2770" w:type="dxa"/>
            <w:noWrap/>
            <w:vAlign w:val="center"/>
          </w:tcPr>
          <w:p w14:paraId="0958E4C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6FF8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95A0A85">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1800" w:type="dxa"/>
            <w:noWrap/>
            <w:vAlign w:val="center"/>
          </w:tcPr>
          <w:p w14:paraId="3F714FF2">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具有独立订立合同的能力；</w:t>
            </w:r>
          </w:p>
        </w:tc>
        <w:tc>
          <w:tcPr>
            <w:tcW w:w="3912" w:type="dxa"/>
            <w:noWrap/>
            <w:vAlign w:val="center"/>
          </w:tcPr>
          <w:p w14:paraId="01EA2FA8">
            <w:pPr>
              <w:adjustRightInd w:val="0"/>
              <w:snapToGrid w:val="0"/>
              <w:spacing w:line="360" w:lineRule="auto"/>
              <w:jc w:val="left"/>
              <w:rPr>
                <w:rFonts w:hint="eastAsia" w:ascii="宋体" w:hAnsi="宋体" w:cs="宋体"/>
                <w:color w:val="auto"/>
                <w:kern w:val="0"/>
                <w:sz w:val="24"/>
              </w:rPr>
            </w:pPr>
            <w:r>
              <w:rPr>
                <w:rFonts w:hint="eastAsia" w:ascii="宋体" w:hAnsi="宋体" w:cs="宋体"/>
                <w:bCs/>
                <w:color w:val="auto"/>
                <w:kern w:val="0"/>
                <w:sz w:val="24"/>
              </w:rPr>
              <w:t>证照核发部门颁发的企业营业执照</w:t>
            </w:r>
            <w:r>
              <w:rPr>
                <w:rFonts w:hint="eastAsia" w:ascii="宋体" w:hAnsi="宋体" w:cs="宋体"/>
                <w:color w:val="auto"/>
                <w:kern w:val="0"/>
                <w:sz w:val="24"/>
              </w:rPr>
              <w:t>。</w:t>
            </w:r>
          </w:p>
        </w:tc>
        <w:tc>
          <w:tcPr>
            <w:tcW w:w="2770" w:type="dxa"/>
            <w:noWrap/>
            <w:vAlign w:val="center"/>
          </w:tcPr>
          <w:p w14:paraId="5A37D427">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有效的企业营业执照</w:t>
            </w:r>
          </w:p>
        </w:tc>
      </w:tr>
      <w:tr w14:paraId="47B5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62D755E">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1800" w:type="dxa"/>
            <w:noWrap/>
            <w:vAlign w:val="center"/>
          </w:tcPr>
          <w:p w14:paraId="615C90A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企业资质类别等级</w:t>
            </w:r>
          </w:p>
        </w:tc>
        <w:tc>
          <w:tcPr>
            <w:tcW w:w="3912" w:type="dxa"/>
            <w:noWrap/>
            <w:vAlign w:val="center"/>
          </w:tcPr>
          <w:p w14:paraId="249655C1">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b/>
                <w:bCs/>
                <w:color w:val="auto"/>
                <w:kern w:val="0"/>
                <w:sz w:val="24"/>
                <w:u w:val="single"/>
              </w:rPr>
              <w:t>具备建筑工程或市政公用工程施工总承包叁级及以上资质（须在有效期内）</w:t>
            </w:r>
            <w:r>
              <w:rPr>
                <w:rFonts w:hint="eastAsia" w:ascii="宋体" w:hAnsi="宋体" w:cs="宋体"/>
                <w:b/>
                <w:bCs/>
                <w:color w:val="auto"/>
                <w:kern w:val="0"/>
                <w:sz w:val="24"/>
                <w:u w:val="single"/>
                <w:lang w:eastAsia="zh-CN"/>
              </w:rPr>
              <w:t>。</w:t>
            </w:r>
          </w:p>
        </w:tc>
        <w:tc>
          <w:tcPr>
            <w:tcW w:w="2770" w:type="dxa"/>
            <w:noWrap/>
            <w:vAlign w:val="center"/>
          </w:tcPr>
          <w:p w14:paraId="28A8E536">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有效的企业资质证书</w:t>
            </w:r>
          </w:p>
        </w:tc>
      </w:tr>
      <w:tr w14:paraId="6E93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113A146A">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5</w:t>
            </w:r>
          </w:p>
        </w:tc>
        <w:tc>
          <w:tcPr>
            <w:tcW w:w="1800" w:type="dxa"/>
            <w:noWrap/>
            <w:vAlign w:val="center"/>
          </w:tcPr>
          <w:p w14:paraId="400DD4D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企业安全生产许可证</w:t>
            </w:r>
          </w:p>
        </w:tc>
        <w:tc>
          <w:tcPr>
            <w:tcW w:w="3912" w:type="dxa"/>
            <w:noWrap/>
            <w:vAlign w:val="center"/>
          </w:tcPr>
          <w:p w14:paraId="249609C7">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企业具备安全产生条件，并取得</w:t>
            </w:r>
            <w:r>
              <w:rPr>
                <w:rFonts w:hint="eastAsia" w:ascii="宋体" w:hAnsi="宋体" w:cs="宋体"/>
                <w:b/>
                <w:bCs/>
                <w:color w:val="auto"/>
                <w:kern w:val="0"/>
                <w:sz w:val="24"/>
                <w:u w:val="single"/>
              </w:rPr>
              <w:t>安全生产许可证</w:t>
            </w:r>
          </w:p>
        </w:tc>
        <w:tc>
          <w:tcPr>
            <w:tcW w:w="2770" w:type="dxa"/>
            <w:noWrap/>
            <w:vAlign w:val="center"/>
          </w:tcPr>
          <w:p w14:paraId="6050F67A">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有效的安全生产许可证</w:t>
            </w:r>
          </w:p>
        </w:tc>
      </w:tr>
      <w:tr w14:paraId="5FEE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F4AFF2F">
            <w:pPr>
              <w:autoSpaceDE w:val="0"/>
              <w:autoSpaceDN w:val="0"/>
              <w:adjustRightInd w:val="0"/>
              <w:snapToGrid w:val="0"/>
              <w:spacing w:line="360" w:lineRule="auto"/>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6</w:t>
            </w:r>
          </w:p>
        </w:tc>
        <w:tc>
          <w:tcPr>
            <w:tcW w:w="1800" w:type="dxa"/>
            <w:noWrap/>
            <w:vAlign w:val="center"/>
          </w:tcPr>
          <w:p w14:paraId="23D9EE2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不拖欠农民工工资的承诺书</w:t>
            </w:r>
          </w:p>
        </w:tc>
        <w:tc>
          <w:tcPr>
            <w:tcW w:w="3912" w:type="dxa"/>
            <w:noWrap/>
            <w:vAlign w:val="center"/>
          </w:tcPr>
          <w:p w14:paraId="7C93C30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37752AE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要求提供不拖欠农民工工资的承诺书（格式见第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36F6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7B72627">
            <w:pPr>
              <w:autoSpaceDE w:val="0"/>
              <w:autoSpaceDN w:val="0"/>
              <w:adjustRightInd w:val="0"/>
              <w:snapToGrid w:val="0"/>
              <w:spacing w:line="360" w:lineRule="auto"/>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7</w:t>
            </w:r>
          </w:p>
        </w:tc>
        <w:tc>
          <w:tcPr>
            <w:tcW w:w="1800" w:type="dxa"/>
            <w:noWrap/>
            <w:vAlign w:val="center"/>
          </w:tcPr>
          <w:p w14:paraId="6DDF77D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诚信承诺书</w:t>
            </w:r>
          </w:p>
        </w:tc>
        <w:tc>
          <w:tcPr>
            <w:tcW w:w="3912" w:type="dxa"/>
            <w:noWrap/>
            <w:vAlign w:val="center"/>
          </w:tcPr>
          <w:p w14:paraId="3DE99DDD">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50B862D7">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要求提供诚信承诺书（格式见第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0D56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4C6295F">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备注</w:t>
            </w:r>
          </w:p>
        </w:tc>
        <w:tc>
          <w:tcPr>
            <w:tcW w:w="8482" w:type="dxa"/>
            <w:gridSpan w:val="3"/>
            <w:noWrap/>
            <w:vAlign w:val="center"/>
          </w:tcPr>
          <w:p w14:paraId="00B1375B">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备注：</w:t>
            </w:r>
          </w:p>
          <w:p w14:paraId="56A1D55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1、上述（1）—（</w:t>
            </w:r>
            <w:r>
              <w:rPr>
                <w:rFonts w:hint="eastAsia" w:ascii="宋体" w:hAnsi="宋体" w:cs="宋体"/>
                <w:color w:val="auto"/>
                <w:kern w:val="0"/>
                <w:sz w:val="24"/>
                <w:lang w:val="en-US" w:eastAsia="zh-CN"/>
              </w:rPr>
              <w:t>7</w:t>
            </w:r>
            <w:r>
              <w:rPr>
                <w:rFonts w:hint="eastAsia" w:ascii="宋体" w:hAnsi="宋体" w:cs="宋体"/>
                <w:color w:val="auto"/>
                <w:kern w:val="0"/>
                <w:sz w:val="24"/>
              </w:rPr>
              <w:t>）中任何一条不符合要求，则资格审查不通过。</w:t>
            </w:r>
          </w:p>
          <w:p w14:paraId="4F90275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2、若在评审过程中，发现提供资格审查材料虚假，则资格审查不通过，同时投标保证金不予退还。</w:t>
            </w:r>
          </w:p>
          <w:p w14:paraId="485C4E43">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3、如法人名称和法定代表人姓名发生变化，请提供相关证明。否则，资格审查不通过。</w:t>
            </w:r>
          </w:p>
        </w:tc>
      </w:tr>
    </w:tbl>
    <w:p w14:paraId="642BEA75">
      <w:pPr>
        <w:tabs>
          <w:tab w:val="left" w:pos="0"/>
          <w:tab w:val="left" w:pos="993"/>
          <w:tab w:val="left" w:pos="1134"/>
        </w:tabs>
        <w:adjustRightInd w:val="0"/>
        <w:snapToGrid w:val="0"/>
        <w:spacing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（3）本次资格审查采用合格制，各投标人只有满足资格审查必要合格条件，且必须满足招标文件中的工期和资料要求，方可参加商务标的评审。</w:t>
      </w:r>
    </w:p>
    <w:p w14:paraId="6CAAC884">
      <w:pPr>
        <w:tabs>
          <w:tab w:val="left" w:pos="0"/>
          <w:tab w:val="left" w:pos="993"/>
          <w:tab w:val="left" w:pos="1134"/>
        </w:tabs>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3、商务标评审</w:t>
      </w:r>
    </w:p>
    <w:p w14:paraId="6B2208D7">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本工程采用经评审的</w:t>
      </w:r>
      <w:r>
        <w:rPr>
          <w:rFonts w:hint="eastAsia" w:ascii="宋体" w:hAnsi="宋体" w:cs="宋体"/>
          <w:b/>
          <w:bCs/>
          <w:color w:val="auto"/>
          <w:kern w:val="0"/>
          <w:sz w:val="24"/>
          <w:u w:val="single"/>
        </w:rPr>
        <w:t>最低投标价法</w:t>
      </w:r>
      <w:r>
        <w:rPr>
          <w:rFonts w:hint="eastAsia" w:ascii="宋体" w:hAnsi="宋体" w:cs="宋体"/>
          <w:color w:val="auto"/>
          <w:kern w:val="0"/>
          <w:sz w:val="24"/>
        </w:rPr>
        <w:t>评审。</w:t>
      </w:r>
    </w:p>
    <w:p w14:paraId="30B0989F">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（1）采用经评审的最低投标价法，能够满足招标文件实质性要求，并且经评审的有效投标总价最低的投标人为中标候选人。有效报价是指各投标报价</w:t>
      </w:r>
      <w:r>
        <w:rPr>
          <w:rFonts w:hint="eastAsia" w:ascii="宋体" w:hAnsi="宋体" w:cs="宋体"/>
          <w:color w:val="auto"/>
          <w:kern w:val="0"/>
          <w:sz w:val="24"/>
          <w:lang w:val="en-US" w:eastAsia="zh-CN"/>
        </w:rPr>
        <w:t>不高于</w:t>
      </w:r>
      <w:r>
        <w:rPr>
          <w:rFonts w:hint="eastAsia" w:ascii="宋体" w:hAnsi="宋体" w:cs="宋体"/>
          <w:color w:val="auto"/>
          <w:kern w:val="0"/>
          <w:sz w:val="24"/>
        </w:rPr>
        <w:t>招标人设定的招标控制价。</w:t>
      </w:r>
    </w:p>
    <w:p w14:paraId="302CC787">
      <w:pPr>
        <w:tabs>
          <w:tab w:val="left" w:pos="0"/>
          <w:tab w:val="left" w:pos="993"/>
          <w:tab w:val="left" w:pos="1134"/>
        </w:tabs>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 xml:space="preserve">（2）若出现两个或两个以上相同的合理最低总价时，则由评标委员会采用现场抽签方式确定其中一个为中标候选人。 </w:t>
      </w:r>
    </w:p>
    <w:p w14:paraId="3FB57845">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三、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3EACFB1C">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Cs w:val="23"/>
        </w:rPr>
      </w:pPr>
      <w:r>
        <w:rPr>
          <w:rFonts w:hint="eastAsia" w:ascii="宋体" w:hAnsi="宋体" w:cs="宋体"/>
          <w:b/>
          <w:color w:val="auto"/>
          <w:kern w:val="0"/>
          <w:sz w:val="24"/>
        </w:rPr>
        <w:t>四、评标过程中</w:t>
      </w:r>
      <w:r>
        <w:rPr>
          <w:rFonts w:hint="eastAsia" w:ascii="宋体" w:hAnsi="宋体" w:cs="宋体"/>
          <w:b/>
          <w:bCs/>
          <w:color w:val="auto"/>
          <w:kern w:val="0"/>
          <w:sz w:val="24"/>
        </w:rPr>
        <w:t>出现</w:t>
      </w:r>
      <w:r>
        <w:rPr>
          <w:rFonts w:hint="eastAsia" w:ascii="宋体" w:hAnsi="宋体" w:cs="宋体"/>
          <w:b/>
          <w:color w:val="auto"/>
          <w:kern w:val="0"/>
          <w:sz w:val="24"/>
        </w:rPr>
        <w:t>本评标办法未尽事宜，由评标委员会根据有关法律、法规讨论并作出最终解释。</w:t>
      </w:r>
    </w:p>
    <w:p w14:paraId="0149473D">
      <w:pPr>
        <w:pStyle w:val="35"/>
        <w:adjustRightInd w:val="0"/>
        <w:spacing w:line="360" w:lineRule="auto"/>
        <w:rPr>
          <w:rFonts w:hint="eastAsia" w:ascii="宋体" w:hAnsi="宋体" w:cs="宋体"/>
          <w:color w:val="auto"/>
          <w:kern w:val="0"/>
        </w:rPr>
      </w:pPr>
    </w:p>
    <w:p w14:paraId="2033026C">
      <w:pPr>
        <w:pStyle w:val="3"/>
        <w:adjustRightInd w:val="0"/>
        <w:snapToGrid w:val="0"/>
        <w:rPr>
          <w:rStyle w:val="80"/>
          <w:rFonts w:hint="eastAsia" w:ascii="宋体" w:hAnsi="宋体" w:cs="宋体"/>
          <w:b/>
          <w:bCs/>
          <w:color w:val="auto"/>
          <w:kern w:val="0"/>
        </w:rPr>
      </w:pPr>
      <w:bookmarkStart w:id="32" w:name="_Toc48207458"/>
      <w:r>
        <w:rPr>
          <w:rFonts w:hint="eastAsia" w:ascii="宋体" w:hAnsi="宋体" w:cs="宋体"/>
          <w:b w:val="0"/>
          <w:color w:val="auto"/>
          <w:kern w:val="0"/>
          <w:szCs w:val="32"/>
        </w:rPr>
        <w:br w:type="page"/>
      </w:r>
      <w:r>
        <w:rPr>
          <w:rStyle w:val="80"/>
          <w:rFonts w:hint="eastAsia" w:ascii="宋体" w:hAnsi="宋体" w:cs="宋体"/>
          <w:b/>
          <w:bCs/>
          <w:color w:val="auto"/>
          <w:kern w:val="0"/>
        </w:rPr>
        <w:t>第三章 建设工程施工合同</w:t>
      </w:r>
      <w:bookmarkEnd w:id="29"/>
      <w:bookmarkEnd w:id="30"/>
      <w:bookmarkEnd w:id="31"/>
      <w:bookmarkEnd w:id="32"/>
    </w:p>
    <w:p w14:paraId="71487534">
      <w:pPr>
        <w:pStyle w:val="35"/>
        <w:adjustRightInd w:val="0"/>
        <w:spacing w:line="360" w:lineRule="auto"/>
        <w:rPr>
          <w:rFonts w:hint="eastAsia" w:ascii="宋体" w:hAnsi="宋体" w:cs="宋体"/>
          <w:color w:val="auto"/>
          <w:kern w:val="0"/>
        </w:rPr>
      </w:pPr>
    </w:p>
    <w:p w14:paraId="2BFE092C">
      <w:pPr>
        <w:adjustRightInd w:val="0"/>
        <w:snapToGrid w:val="0"/>
        <w:spacing w:line="360" w:lineRule="auto"/>
        <w:jc w:val="center"/>
        <w:rPr>
          <w:rFonts w:hint="eastAsia" w:ascii="宋体" w:hAnsi="宋体" w:cs="宋体"/>
          <w:b/>
          <w:color w:val="auto"/>
          <w:kern w:val="0"/>
          <w:sz w:val="52"/>
          <w:szCs w:val="52"/>
        </w:rPr>
      </w:pPr>
    </w:p>
    <w:p w14:paraId="63E9F6E3">
      <w:pPr>
        <w:adjustRightInd w:val="0"/>
        <w:snapToGrid w:val="0"/>
        <w:spacing w:line="360" w:lineRule="auto"/>
        <w:jc w:val="center"/>
        <w:rPr>
          <w:rFonts w:hint="eastAsia" w:ascii="宋体" w:hAnsi="宋体" w:cs="宋体"/>
          <w:b/>
          <w:color w:val="auto"/>
          <w:kern w:val="0"/>
          <w:sz w:val="52"/>
          <w:szCs w:val="52"/>
        </w:rPr>
      </w:pPr>
    </w:p>
    <w:p w14:paraId="53E2E44B">
      <w:pPr>
        <w:adjustRightInd w:val="0"/>
        <w:snapToGrid w:val="0"/>
        <w:spacing w:line="360" w:lineRule="auto"/>
        <w:jc w:val="center"/>
        <w:rPr>
          <w:rFonts w:hint="eastAsia" w:ascii="宋体" w:hAnsi="宋体" w:cs="宋体"/>
          <w:b/>
          <w:color w:val="auto"/>
          <w:kern w:val="0"/>
          <w:sz w:val="52"/>
          <w:szCs w:val="52"/>
        </w:rPr>
      </w:pPr>
    </w:p>
    <w:p w14:paraId="62B471EC">
      <w:pPr>
        <w:adjustRightInd w:val="0"/>
        <w:snapToGrid w:val="0"/>
        <w:spacing w:line="360" w:lineRule="auto"/>
        <w:ind w:firstLine="1446" w:firstLineChars="400"/>
        <w:jc w:val="center"/>
        <w:rPr>
          <w:rFonts w:hint="eastAsia" w:ascii="宋体" w:hAnsi="宋体" w:cs="宋体"/>
          <w:b/>
          <w:bCs/>
          <w:color w:val="auto"/>
          <w:kern w:val="0"/>
          <w:sz w:val="36"/>
          <w:szCs w:val="36"/>
        </w:rPr>
      </w:pPr>
    </w:p>
    <w:p w14:paraId="235CD72F">
      <w:pPr>
        <w:adjustRightInd w:val="0"/>
        <w:snapToGrid w:val="0"/>
        <w:spacing w:line="360" w:lineRule="auto"/>
        <w:ind w:firstLine="1446" w:firstLineChars="400"/>
        <w:jc w:val="center"/>
        <w:rPr>
          <w:rFonts w:hint="eastAsia" w:ascii="宋体" w:hAnsi="宋体" w:cs="宋体"/>
          <w:b/>
          <w:bCs/>
          <w:color w:val="auto"/>
          <w:kern w:val="0"/>
          <w:sz w:val="36"/>
          <w:szCs w:val="36"/>
        </w:rPr>
      </w:pPr>
    </w:p>
    <w:p w14:paraId="51D9A439">
      <w:pPr>
        <w:adjustRightInd w:val="0"/>
        <w:snapToGrid w:val="0"/>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rPr>
        <w:t>施工合同</w:t>
      </w:r>
    </w:p>
    <w:p w14:paraId="30432279">
      <w:pPr>
        <w:adjustRightInd w:val="0"/>
        <w:snapToGrid w:val="0"/>
        <w:spacing w:line="360" w:lineRule="auto"/>
        <w:jc w:val="center"/>
        <w:rPr>
          <w:rFonts w:hint="eastAsia" w:ascii="宋体" w:hAnsi="宋体" w:cs="宋体"/>
          <w:b/>
          <w:bCs/>
          <w:color w:val="auto"/>
          <w:kern w:val="0"/>
          <w:sz w:val="36"/>
          <w:szCs w:val="36"/>
        </w:rPr>
      </w:pPr>
    </w:p>
    <w:p w14:paraId="24A6EC10">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color w:val="auto"/>
          <w:sz w:val="32"/>
          <w:szCs w:val="32"/>
        </w:rPr>
      </w:pPr>
      <w:r>
        <w:rPr>
          <w:rFonts w:hint="eastAsia" w:cs="宋体"/>
          <w:b/>
          <w:bCs/>
          <w:color w:val="auto"/>
          <w:sz w:val="32"/>
          <w:szCs w:val="32"/>
        </w:rPr>
        <w:t>（合同编号：            ）</w:t>
      </w:r>
    </w:p>
    <w:p w14:paraId="339DFBD2">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color w:val="auto"/>
          <w:u w:val="single"/>
          <w:shd w:val="clear" w:color="auto" w:fill="FFFFFF"/>
          <w:lang w:eastAsia="zh-CN"/>
        </w:rPr>
      </w:pPr>
      <w:r>
        <w:rPr>
          <w:rFonts w:hint="eastAsia" w:cs="宋体"/>
          <w:b/>
          <w:bCs/>
          <w:color w:val="auto"/>
          <w:sz w:val="32"/>
          <w:szCs w:val="32"/>
        </w:rPr>
        <w:br w:type="page"/>
      </w:r>
      <w:bookmarkStart w:id="33" w:name="_Toc522571276"/>
      <w:r>
        <w:rPr>
          <w:rFonts w:hint="eastAsia" w:cs="宋体"/>
          <w:color w:val="auto"/>
          <w:shd w:val="clear" w:color="auto" w:fill="FFFFFF"/>
        </w:rPr>
        <w:t>发包方（甲方）：</w:t>
      </w:r>
      <w:r>
        <w:rPr>
          <w:rFonts w:hint="eastAsia" w:cs="宋体"/>
          <w:color w:val="auto"/>
          <w:u w:val="single"/>
          <w:shd w:val="clear" w:color="auto" w:fill="FFFFFF"/>
          <w:lang w:eastAsia="zh-CN"/>
        </w:rPr>
        <w:t>江苏大生集团有限公司</w:t>
      </w:r>
    </w:p>
    <w:p w14:paraId="373EB2C0">
      <w:pPr>
        <w:pStyle w:val="55"/>
        <w:widowControl w:val="0"/>
        <w:shd w:val="clear" w:color="auto" w:fill="FFFFFF"/>
        <w:adjustRightInd w:val="0"/>
        <w:snapToGrid w:val="0"/>
        <w:spacing w:before="0" w:beforeAutospacing="0" w:after="0" w:afterAutospacing="0" w:line="360" w:lineRule="auto"/>
        <w:textAlignment w:val="baseline"/>
        <w:rPr>
          <w:rFonts w:hint="eastAsia" w:cs="宋体"/>
          <w:color w:val="auto"/>
          <w:u w:val="single"/>
          <w:shd w:val="clear" w:color="auto" w:fill="FFFFFF"/>
        </w:rPr>
      </w:pPr>
      <w:r>
        <w:rPr>
          <w:rFonts w:hint="eastAsia" w:cs="宋体"/>
          <w:color w:val="auto"/>
          <w:shd w:val="clear" w:color="auto" w:fill="FFFFFF"/>
        </w:rPr>
        <w:t>承包方（乙方）：</w:t>
      </w:r>
      <w:r>
        <w:rPr>
          <w:rFonts w:hint="eastAsia" w:cs="宋体"/>
          <w:color w:val="auto"/>
          <w:u w:val="single"/>
          <w:shd w:val="clear" w:color="auto" w:fill="FFFFFF"/>
        </w:rPr>
        <w:t xml:space="preserve">                   </w:t>
      </w:r>
    </w:p>
    <w:p w14:paraId="12C8A2B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兹有乙方现承包甲方发包的工程，根据有关法律、法规的规定，结合本工程的具体情况，甲、乙双方在平等、自愿的基础上协商一致，达成如下条款，并共同遵守执行。</w:t>
      </w:r>
    </w:p>
    <w:p w14:paraId="6DE697B5">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第一、工程概况：</w:t>
      </w:r>
    </w:p>
    <w:p w14:paraId="465A0D5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color w:val="auto"/>
          <w:shd w:val="clear" w:color="auto" w:fill="FFFFFF"/>
          <w:lang w:eastAsia="zh-CN"/>
        </w:rPr>
      </w:pPr>
      <w:r>
        <w:rPr>
          <w:rFonts w:hint="eastAsia" w:cs="宋体"/>
          <w:color w:val="auto"/>
          <w:shd w:val="clear" w:color="auto" w:fill="FFFFFF"/>
        </w:rPr>
        <w:t>1、工程名称：</w:t>
      </w:r>
      <w:r>
        <w:rPr>
          <w:rFonts w:hint="eastAsia" w:cs="宋体"/>
          <w:color w:val="auto"/>
          <w:shd w:val="clear" w:color="auto" w:fill="FFFFFF"/>
          <w:lang w:eastAsia="zh-CN"/>
        </w:rPr>
        <w:t>大生纱厂道路维修工程</w:t>
      </w:r>
    </w:p>
    <w:p w14:paraId="05D7CE7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default" w:eastAsia="宋体" w:cs="宋体"/>
          <w:color w:val="auto"/>
          <w:lang w:val="en-US" w:eastAsia="zh-CN"/>
        </w:rPr>
      </w:pPr>
      <w:r>
        <w:rPr>
          <w:rFonts w:hint="eastAsia" w:cs="宋体"/>
          <w:color w:val="auto"/>
          <w:shd w:val="clear" w:color="auto" w:fill="FFFFFF"/>
        </w:rPr>
        <w:t>2、工程地点：江苏省南通市崇川区</w:t>
      </w:r>
      <w:r>
        <w:rPr>
          <w:rFonts w:hint="eastAsia" w:cs="宋体"/>
          <w:color w:val="auto"/>
          <w:shd w:val="clear" w:color="auto" w:fill="FFFFFF"/>
          <w:lang w:val="en-US" w:eastAsia="zh-CN"/>
        </w:rPr>
        <w:t>南市街14号</w:t>
      </w:r>
    </w:p>
    <w:p w14:paraId="6907A56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3、承包内容：</w:t>
      </w:r>
      <w:r>
        <w:rPr>
          <w:rFonts w:hint="eastAsia" w:ascii="宋体" w:hAnsi="宋体" w:cs="宋体"/>
          <w:color w:val="auto"/>
          <w:kern w:val="0"/>
          <w:sz w:val="24"/>
        </w:rPr>
        <w:t>施工内容具体详见工程量清单。</w:t>
      </w:r>
    </w:p>
    <w:p w14:paraId="22488E6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4、质量要求：合格</w:t>
      </w:r>
    </w:p>
    <w:p w14:paraId="2C9C84A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5、工期要求：总工期</w:t>
      </w:r>
      <w:r>
        <w:rPr>
          <w:rFonts w:hint="eastAsia" w:cs="宋体"/>
          <w:color w:val="auto"/>
          <w:shd w:val="clear" w:color="auto" w:fill="FFFFFF"/>
          <w:lang w:val="en-US" w:eastAsia="zh-CN"/>
        </w:rPr>
        <w:t>15</w:t>
      </w:r>
      <w:r>
        <w:rPr>
          <w:rFonts w:hint="eastAsia" w:cs="宋体"/>
          <w:color w:val="auto"/>
          <w:shd w:val="clear" w:color="auto" w:fill="FFFFFF"/>
        </w:rPr>
        <w:t>日历天，具体开工日期以发包方书面开工通知为准。如部分工程因发包方原因暂停施工，相应工期顺延。</w:t>
      </w:r>
    </w:p>
    <w:p w14:paraId="52B77554">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shd w:val="clear" w:color="auto" w:fill="FFFFFF"/>
        </w:rPr>
      </w:pPr>
      <w:r>
        <w:rPr>
          <w:rFonts w:hint="eastAsia" w:cs="宋体"/>
          <w:b/>
          <w:bCs/>
          <w:color w:val="auto"/>
          <w:shd w:val="clear" w:color="auto" w:fill="FFFFFF"/>
        </w:rPr>
        <w:t>第二、甲方责任：</w:t>
      </w:r>
    </w:p>
    <w:p w14:paraId="2E9E7EF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1、甲方指派一名经办人负责履行本</w:t>
      </w:r>
      <w:r>
        <w:rPr>
          <w:color w:val="auto"/>
        </w:rPr>
        <w:fldChar w:fldCharType="begin"/>
      </w:r>
      <w:r>
        <w:rPr>
          <w:color w:val="auto"/>
        </w:rPr>
        <w:instrText xml:space="preserve"> HYPERLINK "http://www.findlaw.cn/118200/" \t "http://china.findlaw.cn/fangdichan/jianzhugongcheng/wsfb/htfb/_blank" </w:instrText>
      </w:r>
      <w:r>
        <w:rPr>
          <w:color w:val="auto"/>
        </w:rPr>
        <w:fldChar w:fldCharType="separate"/>
      </w:r>
      <w:r>
        <w:rPr>
          <w:rStyle w:val="73"/>
          <w:rFonts w:cs="宋体"/>
          <w:color w:val="auto"/>
          <w:sz w:val="24"/>
          <w:szCs w:val="24"/>
          <w:shd w:val="clear" w:color="auto" w:fill="FFFFFF"/>
        </w:rPr>
        <w:t>合同</w:t>
      </w:r>
      <w:r>
        <w:rPr>
          <w:rStyle w:val="73"/>
          <w:rFonts w:cs="宋体"/>
          <w:color w:val="auto"/>
          <w:sz w:val="24"/>
          <w:szCs w:val="24"/>
          <w:shd w:val="clear" w:color="auto" w:fill="FFFFFF"/>
        </w:rPr>
        <w:fldChar w:fldCharType="end"/>
      </w:r>
      <w:r>
        <w:rPr>
          <w:rFonts w:hint="eastAsia" w:cs="宋体"/>
          <w:color w:val="auto"/>
          <w:shd w:val="clear" w:color="auto" w:fill="FFFFFF"/>
        </w:rPr>
        <w:t>的相关事宜，全面、全权负责现场的管理工作，对乙方的工程质量、进度、用料、安全文明施工进行监督、检查和验收。</w:t>
      </w:r>
    </w:p>
    <w:p w14:paraId="507F747B">
      <w:pPr>
        <w:adjustRightInd w:val="0"/>
        <w:snapToGrid w:val="0"/>
        <w:spacing w:line="360" w:lineRule="auto"/>
        <w:ind w:firstLine="480" w:firstLineChars="200"/>
        <w:jc w:val="left"/>
        <w:rPr>
          <w:rFonts w:hint="eastAsia" w:ascii="宋体" w:hAnsi="宋体" w:cs="宋体"/>
          <w:color w:val="auto"/>
          <w:kern w:val="0"/>
          <w:sz w:val="24"/>
          <w:shd w:val="clear" w:color="auto" w:fill="FFFFFF"/>
        </w:rPr>
      </w:pPr>
      <w:r>
        <w:rPr>
          <w:rFonts w:hint="eastAsia" w:ascii="宋体" w:hAnsi="宋体" w:cs="宋体"/>
          <w:color w:val="auto"/>
          <w:kern w:val="0"/>
          <w:sz w:val="24"/>
          <w:shd w:val="clear" w:color="auto" w:fill="FFFFFF"/>
        </w:rPr>
        <w:t>2、甲方做好准备工作，提前3天通知乙方进场，工程完工后退场。</w:t>
      </w:r>
    </w:p>
    <w:p w14:paraId="2FCAA6F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shd w:val="clear" w:color="auto" w:fill="FFFFFF"/>
        </w:rPr>
        <w:t>3、对乙方进行操作规程、质量标准、进度要求、安全及文明施工等内容进行交底</w:t>
      </w:r>
      <w:r>
        <w:rPr>
          <w:rFonts w:hint="eastAsia" w:ascii="宋体" w:hAnsi="宋体" w:cs="宋体"/>
          <w:color w:val="auto"/>
          <w:kern w:val="0"/>
          <w:sz w:val="24"/>
        </w:rPr>
        <w:t>。</w:t>
      </w:r>
    </w:p>
    <w:p w14:paraId="71179D2E">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shd w:val="clear" w:color="auto" w:fill="FFFFFF"/>
        </w:rPr>
        <w:t>第三、乙方责任：</w:t>
      </w:r>
    </w:p>
    <w:p w14:paraId="722A847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1、乙方项目经理为驻工地代表，常驻现场，负责履行合同范围内的应尽职责，按照甲方要求组织施工，保质、保量、按期完成施工任务，服从甲方工地代表的监督和管理。</w:t>
      </w:r>
    </w:p>
    <w:p w14:paraId="6578810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2、做好承包范围内各相关工种间的交叉配合工作，竣工验收交前的成品保护工作由乙方负责。</w:t>
      </w:r>
    </w:p>
    <w:p w14:paraId="7C69786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3、未经甲方同意，不得擅自拆改原建筑结构或设备管线。</w:t>
      </w:r>
    </w:p>
    <w:p w14:paraId="03D91A04">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第四、关于质量的约定：</w:t>
      </w:r>
    </w:p>
    <w:p w14:paraId="6629DF8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1、乙方须严格按照甲方要求和施工图纸、作法说明及设计变更等进行施工，工程质量达到施工合同要求，相关质量验收规范作为本工程的质量评定验收标准。</w:t>
      </w:r>
    </w:p>
    <w:p w14:paraId="23E30F31">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2、如因乙方责任原因造成质量不合格或不能通过验收，其返工费用由乙方承担，工期不顺延。</w:t>
      </w:r>
    </w:p>
    <w:p w14:paraId="6E47673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3、</w:t>
      </w:r>
      <w:r>
        <w:rPr>
          <w:rFonts w:hint="eastAsia" w:cs="宋体"/>
          <w:color w:val="auto"/>
          <w:u w:val="single"/>
          <w:shd w:val="clear" w:color="auto" w:fill="FFFFFF"/>
        </w:rPr>
        <w:t>本工程质保期为两年，质量保修期自竣工验收之日起计。</w:t>
      </w:r>
      <w:r>
        <w:rPr>
          <w:rFonts w:hint="eastAsia" w:cs="宋体"/>
          <w:color w:val="auto"/>
          <w:shd w:val="clear" w:color="auto" w:fill="FFFFFF"/>
        </w:rPr>
        <w:t>保修期内如发生质量问题，乙方须在甲方要求时间内无偿履行保修责任。</w:t>
      </w:r>
    </w:p>
    <w:p w14:paraId="26F08FC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第五、关于工期的约定：</w:t>
      </w:r>
    </w:p>
    <w:p w14:paraId="2D67652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1、如因乙方责任造成中途无故停工、窝工而影响工期，工期不顺延。</w:t>
      </w:r>
    </w:p>
    <w:p w14:paraId="2F52617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2、因</w:t>
      </w:r>
      <w:r>
        <w:rPr>
          <w:color w:val="auto"/>
        </w:rPr>
        <w:fldChar w:fldCharType="begin"/>
      </w:r>
      <w:r>
        <w:rPr>
          <w:color w:val="auto"/>
        </w:rPr>
        <w:instrText xml:space="preserve"> HYPERLINK "http://china.findlaw.cn/ask/question_41392738.html" \t "http://china.findlaw.cn/fangdichan/jianzhugongcheng/wsfb/htfb/_blank" </w:instrText>
      </w:r>
      <w:r>
        <w:rPr>
          <w:color w:val="auto"/>
        </w:rPr>
        <w:fldChar w:fldCharType="separate"/>
      </w:r>
      <w:r>
        <w:rPr>
          <w:rStyle w:val="73"/>
          <w:rFonts w:cs="宋体"/>
          <w:color w:val="auto"/>
          <w:sz w:val="24"/>
          <w:szCs w:val="24"/>
          <w:shd w:val="clear" w:color="auto" w:fill="FFFFFF"/>
        </w:rPr>
        <w:t>不可抗力</w:t>
      </w:r>
      <w:r>
        <w:rPr>
          <w:rStyle w:val="73"/>
          <w:rFonts w:cs="宋体"/>
          <w:color w:val="auto"/>
          <w:sz w:val="24"/>
          <w:szCs w:val="24"/>
          <w:shd w:val="clear" w:color="auto" w:fill="FFFFFF"/>
        </w:rPr>
        <w:fldChar w:fldCharType="end"/>
      </w:r>
      <w:r>
        <w:rPr>
          <w:rFonts w:hint="eastAsia" w:cs="宋体"/>
          <w:color w:val="auto"/>
          <w:shd w:val="clear" w:color="auto" w:fill="FFFFFF"/>
        </w:rPr>
        <w:t>的因素而影响工期，工期顺延。</w:t>
      </w:r>
    </w:p>
    <w:p w14:paraId="7AC12569">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第六、关于价款和结算的约定：</w:t>
      </w:r>
    </w:p>
    <w:p w14:paraId="4EDE199E">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w:t>
      </w:r>
      <w:r>
        <w:rPr>
          <w:rFonts w:hint="eastAsia" w:cs="宋体"/>
          <w:b w:val="0"/>
          <w:bCs w:val="0"/>
          <w:color w:val="auto"/>
          <w:spacing w:val="0"/>
          <w:kern w:val="0"/>
          <w:position w:val="0"/>
          <w:sz w:val="24"/>
          <w:szCs w:val="24"/>
          <w:shd w:val="clear" w:color="auto" w:fill="FFFFFF"/>
          <w:lang w:eastAsia="zh-CN"/>
        </w:rPr>
        <w:t>、</w:t>
      </w:r>
      <w:r>
        <w:rPr>
          <w:rFonts w:hint="eastAsia" w:ascii="宋体" w:hAnsi="宋体" w:eastAsia="宋体" w:cs="宋体"/>
          <w:b w:val="0"/>
          <w:bCs w:val="0"/>
          <w:color w:val="auto"/>
          <w:spacing w:val="0"/>
          <w:kern w:val="0"/>
          <w:position w:val="0"/>
          <w:sz w:val="24"/>
          <w:szCs w:val="24"/>
          <w:shd w:val="clear" w:color="auto" w:fill="FFFFFF"/>
        </w:rPr>
        <w:t>签约合同价为：</w:t>
      </w:r>
    </w:p>
    <w:p w14:paraId="18C15908">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4401D5E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其中：</w:t>
      </w:r>
    </w:p>
    <w:p w14:paraId="59F4E99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（1）安全文明施工费：</w:t>
      </w:r>
    </w:p>
    <w:p w14:paraId="109E809B">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7128F700">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（2）材料和工程设备暂估价金额：</w:t>
      </w:r>
    </w:p>
    <w:p w14:paraId="6524023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28D58A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（3）专业工程暂估价金额：</w:t>
      </w:r>
    </w:p>
    <w:p w14:paraId="51B28195">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u w:val="single"/>
          <w:shd w:val="clear" w:color="auto" w:fill="FFFFFF"/>
          <w:lang w:val="en-US" w:eastAsia="zh-CN"/>
        </w:rPr>
        <w:t xml:space="preserve"> </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BF05C0A">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（4）暂列金额：</w:t>
      </w:r>
    </w:p>
    <w:p w14:paraId="0352DA1C">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62CDAB4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shd w:val="clear" w:color="auto" w:fill="FFFFFF"/>
        </w:rPr>
      </w:pPr>
      <w:r>
        <w:rPr>
          <w:rFonts w:hint="eastAsia" w:ascii="宋体" w:hAnsi="宋体" w:eastAsia="宋体" w:cs="宋体"/>
          <w:b/>
          <w:bCs/>
          <w:color w:val="auto"/>
          <w:spacing w:val="0"/>
          <w:kern w:val="0"/>
          <w:position w:val="0"/>
          <w:sz w:val="24"/>
          <w:szCs w:val="24"/>
          <w:shd w:val="clear" w:color="auto" w:fill="FFFFFF"/>
        </w:rPr>
        <w:t>2</w:t>
      </w:r>
      <w:r>
        <w:rPr>
          <w:rFonts w:hint="eastAsia" w:cs="宋体"/>
          <w:b/>
          <w:bCs/>
          <w:color w:val="auto"/>
          <w:spacing w:val="0"/>
          <w:kern w:val="0"/>
          <w:position w:val="0"/>
          <w:sz w:val="24"/>
          <w:szCs w:val="24"/>
          <w:shd w:val="clear" w:color="auto" w:fill="FFFFFF"/>
          <w:lang w:eastAsia="zh-CN"/>
        </w:rPr>
        <w:t>、</w:t>
      </w:r>
      <w:r>
        <w:rPr>
          <w:rFonts w:hint="eastAsia" w:ascii="宋体" w:hAnsi="宋体" w:eastAsia="宋体" w:cs="宋体"/>
          <w:b/>
          <w:bCs/>
          <w:color w:val="auto"/>
          <w:spacing w:val="0"/>
          <w:kern w:val="0"/>
          <w:position w:val="0"/>
          <w:sz w:val="24"/>
          <w:szCs w:val="24"/>
          <w:shd w:val="clear" w:color="auto" w:fill="FFFFFF"/>
        </w:rPr>
        <w:t>合同价格形式：</w:t>
      </w:r>
      <w:r>
        <w:rPr>
          <w:rFonts w:hint="eastAsia" w:ascii="宋体" w:hAnsi="宋体" w:eastAsia="宋体" w:cs="宋体"/>
          <w:b/>
          <w:bCs/>
          <w:color w:val="auto"/>
          <w:spacing w:val="0"/>
          <w:kern w:val="0"/>
          <w:position w:val="0"/>
          <w:sz w:val="24"/>
          <w:szCs w:val="24"/>
          <w:u w:val="single"/>
          <w:shd w:val="clear" w:color="auto" w:fill="FFFFFF"/>
        </w:rPr>
        <w:t xml:space="preserve">   固定单价合同      </w:t>
      </w:r>
      <w:r>
        <w:rPr>
          <w:rFonts w:hint="eastAsia" w:ascii="宋体" w:hAnsi="宋体" w:eastAsia="宋体" w:cs="宋体"/>
          <w:b/>
          <w:bCs/>
          <w:color w:val="auto"/>
          <w:spacing w:val="0"/>
          <w:kern w:val="0"/>
          <w:position w:val="0"/>
          <w:sz w:val="24"/>
          <w:szCs w:val="24"/>
          <w:shd w:val="clear" w:color="auto" w:fill="FFFFFF"/>
        </w:rPr>
        <w:t>。</w:t>
      </w:r>
    </w:p>
    <w:p w14:paraId="1F76943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eastAsia="宋体" w:cs="宋体"/>
          <w:color w:val="auto"/>
          <w:spacing w:val="0"/>
          <w:kern w:val="0"/>
          <w:position w:val="0"/>
          <w:sz w:val="24"/>
          <w:szCs w:val="24"/>
          <w:shd w:val="clear" w:color="auto" w:fill="FFFFFF"/>
          <w:lang w:val="en-US" w:eastAsia="zh-CN"/>
        </w:rPr>
        <w:t>3</w:t>
      </w:r>
      <w:r>
        <w:rPr>
          <w:rFonts w:hint="eastAsia" w:cs="宋体"/>
          <w:color w:val="auto"/>
          <w:spacing w:val="0"/>
          <w:kern w:val="0"/>
          <w:position w:val="0"/>
          <w:sz w:val="24"/>
          <w:szCs w:val="24"/>
          <w:shd w:val="clear" w:color="auto" w:fill="FFFFFF"/>
          <w:lang w:eastAsia="zh-CN"/>
        </w:rPr>
        <w:t>、</w:t>
      </w:r>
      <w:r>
        <w:rPr>
          <w:rFonts w:hint="eastAsia" w:ascii="宋体" w:hAnsi="宋体" w:eastAsia="宋体" w:cs="宋体"/>
          <w:color w:val="auto"/>
          <w:spacing w:val="0"/>
          <w:kern w:val="0"/>
          <w:position w:val="0"/>
          <w:sz w:val="24"/>
          <w:szCs w:val="24"/>
          <w:shd w:val="clear" w:color="auto" w:fill="FFFFFF"/>
        </w:rPr>
        <w:t>本承包价格包含</w:t>
      </w:r>
      <w:r>
        <w:rPr>
          <w:rFonts w:hint="eastAsia" w:ascii="宋体" w:hAnsi="宋体" w:eastAsia="宋体" w:cs="宋体"/>
          <w:color w:val="auto"/>
          <w:spacing w:val="0"/>
          <w:kern w:val="0"/>
          <w:position w:val="0"/>
          <w:sz w:val="24"/>
          <w:szCs w:val="24"/>
        </w:rPr>
        <w:t>实施和完成本工程所需的</w:t>
      </w:r>
      <w:r>
        <w:rPr>
          <w:rFonts w:hint="eastAsia" w:ascii="宋体" w:hAnsi="宋体" w:eastAsia="宋体" w:cs="宋体"/>
          <w:color w:val="auto"/>
          <w:spacing w:val="0"/>
          <w:kern w:val="0"/>
          <w:position w:val="0"/>
          <w:sz w:val="24"/>
          <w:szCs w:val="24"/>
          <w:shd w:val="clear" w:color="auto" w:fill="FFFFFF"/>
        </w:rPr>
        <w:t>人工费、机械费、进退场、垃圾清运、材料上运费、规费等</w:t>
      </w:r>
      <w:r>
        <w:rPr>
          <w:rFonts w:hint="eastAsia" w:ascii="宋体" w:hAnsi="宋体" w:eastAsia="宋体" w:cs="宋体"/>
          <w:color w:val="auto"/>
          <w:spacing w:val="0"/>
          <w:kern w:val="0"/>
          <w:position w:val="0"/>
          <w:sz w:val="24"/>
          <w:szCs w:val="24"/>
        </w:rPr>
        <w:t>一切费用，以及项目实施中明示或暗示的所有责任、义务和一般风险。</w:t>
      </w:r>
    </w:p>
    <w:p w14:paraId="2B2C5EB5">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lang w:val="en-US" w:eastAsia="zh-CN"/>
        </w:rPr>
        <w:t>4</w:t>
      </w:r>
      <w:r>
        <w:rPr>
          <w:rFonts w:hint="eastAsia" w:cs="宋体"/>
          <w:b/>
          <w:bCs/>
          <w:color w:val="auto"/>
          <w:shd w:val="clear" w:color="auto" w:fill="FFFFFF"/>
        </w:rPr>
        <w:t>、付款方式：</w:t>
      </w:r>
    </w:p>
    <w:p w14:paraId="2662CDAB">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1</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竣工验收合格后，</w:t>
      </w:r>
      <w:r>
        <w:rPr>
          <w:rFonts w:hint="eastAsia" w:eastAsia="宋体" w:cs="宋体"/>
          <w:b/>
          <w:bCs/>
          <w:color w:val="auto"/>
          <w:spacing w:val="0"/>
          <w:kern w:val="0"/>
          <w:position w:val="0"/>
          <w:sz w:val="24"/>
          <w:szCs w:val="24"/>
          <w:highlight w:val="none"/>
          <w:u w:val="single"/>
          <w:shd w:val="clear" w:color="auto" w:fill="FFFFFF"/>
          <w:lang w:val="en-US" w:eastAsia="zh-CN"/>
        </w:rPr>
        <w:t>乙方提供所有工程结算资料后</w:t>
      </w:r>
      <w:r>
        <w:rPr>
          <w:rFonts w:hint="eastAsia" w:ascii="宋体" w:hAnsi="宋体" w:eastAsia="宋体" w:cs="宋体"/>
          <w:b/>
          <w:bCs/>
          <w:color w:val="auto"/>
          <w:spacing w:val="0"/>
          <w:kern w:val="0"/>
          <w:position w:val="0"/>
          <w:sz w:val="24"/>
          <w:szCs w:val="24"/>
          <w:highlight w:val="none"/>
          <w:u w:val="single"/>
          <w:shd w:val="clear" w:color="auto" w:fill="FFFFFF"/>
        </w:rPr>
        <w:t>甲方付款本工程合同总承包价格的</w:t>
      </w:r>
      <w:r>
        <w:rPr>
          <w:rFonts w:hint="eastAsia" w:eastAsia="宋体" w:cs="宋体"/>
          <w:b/>
          <w:bCs/>
          <w:color w:val="auto"/>
          <w:spacing w:val="0"/>
          <w:kern w:val="0"/>
          <w:position w:val="0"/>
          <w:sz w:val="24"/>
          <w:szCs w:val="24"/>
          <w:highlight w:val="none"/>
          <w:u w:val="single"/>
          <w:shd w:val="clear" w:color="auto" w:fill="FFFFFF"/>
          <w:lang w:val="en-US" w:eastAsia="zh-CN"/>
        </w:rPr>
        <w:t>70</w:t>
      </w:r>
      <w:r>
        <w:rPr>
          <w:rFonts w:hint="eastAsia" w:ascii="宋体" w:hAnsi="宋体" w:eastAsia="宋体" w:cs="宋体"/>
          <w:b/>
          <w:bCs/>
          <w:color w:val="auto"/>
          <w:spacing w:val="0"/>
          <w:kern w:val="0"/>
          <w:position w:val="0"/>
          <w:sz w:val="24"/>
          <w:szCs w:val="24"/>
          <w:highlight w:val="none"/>
          <w:u w:val="single"/>
          <w:shd w:val="clear" w:color="auto" w:fill="FFFFFF"/>
        </w:rPr>
        <w:t>%。</w:t>
      </w:r>
    </w:p>
    <w:p w14:paraId="0C6BF6E5">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default" w:ascii="宋体" w:hAnsi="宋体" w:eastAsia="宋体" w:cs="宋体"/>
          <w:b/>
          <w:bCs/>
          <w:color w:val="auto"/>
          <w:spacing w:val="0"/>
          <w:kern w:val="0"/>
          <w:position w:val="0"/>
          <w:sz w:val="24"/>
          <w:szCs w:val="24"/>
          <w:highlight w:val="none"/>
          <w:u w:val="single"/>
          <w:shd w:val="clear" w:color="auto" w:fill="FFFFFF"/>
          <w:lang w:val="en-US"/>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2</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审计结束后甲方付至工程审定价的95%。</w:t>
      </w:r>
    </w:p>
    <w:p w14:paraId="1B894D9B">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3</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余款5%待</w:t>
      </w:r>
      <w:r>
        <w:rPr>
          <w:rFonts w:hint="eastAsia" w:eastAsia="宋体" w:cs="宋体"/>
          <w:b/>
          <w:bCs/>
          <w:color w:val="auto"/>
          <w:spacing w:val="0"/>
          <w:kern w:val="0"/>
          <w:position w:val="0"/>
          <w:sz w:val="24"/>
          <w:szCs w:val="24"/>
          <w:highlight w:val="none"/>
          <w:u w:val="single"/>
          <w:shd w:val="clear" w:color="auto" w:fill="FFFFFF"/>
          <w:lang w:val="en-US" w:eastAsia="zh-CN"/>
        </w:rPr>
        <w:t>两</w:t>
      </w:r>
      <w:r>
        <w:rPr>
          <w:rFonts w:hint="eastAsia" w:ascii="宋体" w:hAnsi="宋体" w:eastAsia="宋体" w:cs="宋体"/>
          <w:b/>
          <w:bCs/>
          <w:color w:val="auto"/>
          <w:spacing w:val="0"/>
          <w:kern w:val="0"/>
          <w:position w:val="0"/>
          <w:sz w:val="24"/>
          <w:szCs w:val="24"/>
          <w:highlight w:val="none"/>
          <w:u w:val="single"/>
          <w:shd w:val="clear" w:color="auto" w:fill="FFFFFF"/>
        </w:rPr>
        <w:t>年</w:t>
      </w:r>
      <w:r>
        <w:rPr>
          <w:rFonts w:hint="eastAsia" w:eastAsia="宋体" w:cs="宋体"/>
          <w:b/>
          <w:bCs/>
          <w:color w:val="auto"/>
          <w:spacing w:val="0"/>
          <w:kern w:val="0"/>
          <w:position w:val="0"/>
          <w:sz w:val="24"/>
          <w:szCs w:val="24"/>
          <w:highlight w:val="none"/>
          <w:u w:val="single"/>
          <w:shd w:val="clear" w:color="auto" w:fill="FFFFFF"/>
          <w:lang w:val="en-US" w:eastAsia="zh-CN"/>
        </w:rPr>
        <w:t>质保</w:t>
      </w:r>
      <w:r>
        <w:rPr>
          <w:rFonts w:hint="eastAsia" w:ascii="宋体" w:hAnsi="宋体" w:eastAsia="宋体" w:cs="宋体"/>
          <w:b/>
          <w:bCs/>
          <w:color w:val="auto"/>
          <w:spacing w:val="0"/>
          <w:kern w:val="0"/>
          <w:position w:val="0"/>
          <w:sz w:val="24"/>
          <w:szCs w:val="24"/>
          <w:highlight w:val="none"/>
          <w:u w:val="single"/>
          <w:shd w:val="clear" w:color="auto" w:fill="FFFFFF"/>
        </w:rPr>
        <w:t>期满后结清</w:t>
      </w:r>
      <w:r>
        <w:rPr>
          <w:rFonts w:hint="eastAsia" w:cs="宋体"/>
          <w:b/>
          <w:bCs/>
          <w:color w:val="auto"/>
          <w:spacing w:val="0"/>
          <w:kern w:val="0"/>
          <w:position w:val="0"/>
          <w:sz w:val="24"/>
          <w:szCs w:val="24"/>
          <w:highlight w:val="none"/>
          <w:u w:val="single"/>
          <w:shd w:val="clear" w:color="auto" w:fill="FFFFFF"/>
          <w:lang w:eastAsia="zh-CN"/>
        </w:rPr>
        <w:t>（</w:t>
      </w:r>
      <w:r>
        <w:rPr>
          <w:rFonts w:hint="eastAsia" w:cs="宋体"/>
          <w:b/>
          <w:bCs/>
          <w:color w:val="auto"/>
          <w:spacing w:val="0"/>
          <w:kern w:val="0"/>
          <w:position w:val="0"/>
          <w:sz w:val="24"/>
          <w:szCs w:val="24"/>
          <w:highlight w:val="none"/>
          <w:u w:val="single"/>
          <w:shd w:val="clear" w:color="auto" w:fill="FFFFFF"/>
          <w:lang w:val="en-US" w:eastAsia="zh-CN"/>
        </w:rPr>
        <w:t>无息</w:t>
      </w:r>
      <w:r>
        <w:rPr>
          <w:rFonts w:hint="eastAsia"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w:t>
      </w:r>
    </w:p>
    <w:p w14:paraId="35862CA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4</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乙方应于甲方每笔款项支付前向甲方提供合法足额发票，若乙方延迟提供发票，甲方付款时间顺延。</w:t>
      </w:r>
    </w:p>
    <w:p w14:paraId="01067B09">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rPr>
        <w:t>（5）所有付款采用银行承兑汇票</w:t>
      </w:r>
      <w:r>
        <w:rPr>
          <w:rFonts w:hint="eastAsia" w:cs="宋体"/>
          <w:b/>
          <w:bCs/>
          <w:color w:val="auto"/>
          <w:spacing w:val="0"/>
          <w:kern w:val="0"/>
          <w:position w:val="0"/>
          <w:sz w:val="24"/>
          <w:szCs w:val="24"/>
          <w:highlight w:val="none"/>
          <w:u w:val="single"/>
          <w:shd w:val="clear" w:color="auto" w:fill="FFFFFF"/>
          <w:lang w:val="en-US" w:eastAsia="zh-CN"/>
        </w:rPr>
        <w:t>支</w:t>
      </w:r>
      <w:r>
        <w:rPr>
          <w:rFonts w:hint="eastAsia" w:ascii="宋体" w:hAnsi="宋体" w:eastAsia="宋体" w:cs="宋体"/>
          <w:b/>
          <w:bCs/>
          <w:color w:val="auto"/>
          <w:spacing w:val="0"/>
          <w:kern w:val="0"/>
          <w:position w:val="0"/>
          <w:sz w:val="24"/>
          <w:szCs w:val="24"/>
          <w:highlight w:val="none"/>
          <w:u w:val="single"/>
          <w:shd w:val="clear" w:color="auto" w:fill="FFFFFF"/>
        </w:rPr>
        <w:t>付。</w:t>
      </w:r>
    </w:p>
    <w:p w14:paraId="4647E95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shd w:val="clear" w:color="auto" w:fill="FFFFFF"/>
        </w:rPr>
      </w:pPr>
      <w:r>
        <w:rPr>
          <w:rFonts w:hint="eastAsia" w:cs="宋体"/>
          <w:b/>
          <w:bCs/>
          <w:color w:val="auto"/>
          <w:shd w:val="clear" w:color="auto" w:fill="FFFFFF"/>
        </w:rPr>
        <w:t>第七、关于材料的约定：</w:t>
      </w:r>
    </w:p>
    <w:p w14:paraId="23E18843">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shd w:val="clear" w:color="auto" w:fill="FFFFFF"/>
        </w:rPr>
        <w:t>1、</w:t>
      </w:r>
      <w:r>
        <w:rPr>
          <w:rFonts w:hint="eastAsia" w:ascii="宋体" w:hAnsi="宋体" w:cs="宋体"/>
          <w:color w:val="auto"/>
          <w:kern w:val="0"/>
          <w:sz w:val="24"/>
        </w:rPr>
        <w:t>乙方采购的材料和工程设备由乙方妥善保管，保管费用由乙方承担。法律规定材料和工程设备使用前必须进行检验或试验的，乙方应按要求进行检验或试验，检验或试验费用由乙方承担，不合格的不得使用。乙方需提供品牌主材的合同、发票等能证明主材品牌的资料</w:t>
      </w:r>
      <w:r>
        <w:rPr>
          <w:rFonts w:hint="eastAsia" w:ascii="宋体" w:hAnsi="宋体" w:cs="宋体"/>
          <w:color w:val="auto"/>
          <w:kern w:val="0"/>
          <w:sz w:val="24"/>
          <w:lang w:eastAsia="zh-CN"/>
        </w:rPr>
        <w:t>。</w:t>
      </w:r>
    </w:p>
    <w:p w14:paraId="08F38AF3">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2、甲方发现乙方使用不符合设计或有关标准要求的材料和工程设备时，有权要求乙方进行修复、拆除或重新采购，由此增加的费用和（或）延误的工期，由乙方承担。</w:t>
      </w:r>
    </w:p>
    <w:p w14:paraId="77422C1D">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第八、关于</w:t>
      </w:r>
      <w:r>
        <w:rPr>
          <w:color w:val="auto"/>
        </w:rPr>
        <w:fldChar w:fldCharType="begin"/>
      </w:r>
      <w:r>
        <w:rPr>
          <w:color w:val="auto"/>
        </w:rPr>
        <w:instrText xml:space="preserve"> HYPERLINK "http://www.findlaw.cn/185600/" \t "http://china.findlaw.cn/fangdichan/jianzhugongcheng/wsfb/htfb/_blank" </w:instrText>
      </w:r>
      <w:r>
        <w:rPr>
          <w:color w:val="auto"/>
        </w:rPr>
        <w:fldChar w:fldCharType="separate"/>
      </w:r>
      <w:r>
        <w:rPr>
          <w:rFonts w:hint="eastAsia" w:cs="宋体"/>
          <w:b/>
          <w:bCs/>
          <w:color w:val="auto"/>
          <w:shd w:val="clear" w:color="auto" w:fill="FFFFFF"/>
        </w:rPr>
        <w:t>安全生产</w:t>
      </w:r>
      <w:r>
        <w:rPr>
          <w:rFonts w:hint="eastAsia" w:cs="宋体"/>
          <w:b/>
          <w:bCs/>
          <w:color w:val="auto"/>
          <w:shd w:val="clear" w:color="auto" w:fill="FFFFFF"/>
        </w:rPr>
        <w:fldChar w:fldCharType="end"/>
      </w:r>
      <w:r>
        <w:rPr>
          <w:rFonts w:hint="eastAsia" w:cs="宋体"/>
          <w:b/>
          <w:bCs/>
          <w:color w:val="auto"/>
          <w:shd w:val="clear" w:color="auto" w:fill="FFFFFF"/>
        </w:rPr>
        <w:t>的约定：</w:t>
      </w:r>
    </w:p>
    <w:p w14:paraId="432B35E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1、甲乙双方另行签订安全</w:t>
      </w:r>
      <w:r>
        <w:rPr>
          <w:color w:val="auto"/>
        </w:rPr>
        <w:fldChar w:fldCharType="begin"/>
      </w:r>
      <w:r>
        <w:rPr>
          <w:color w:val="auto"/>
        </w:rPr>
        <w:instrText xml:space="preserve"> HYPERLINK "http://www.findlaw.cn/130000/" \t "http://china.findlaw.cn/fangdichan/jianzhugongcheng/wsfb/htfb/_blank" </w:instrText>
      </w:r>
      <w:r>
        <w:rPr>
          <w:color w:val="auto"/>
        </w:rPr>
        <w:fldChar w:fldCharType="separate"/>
      </w:r>
      <w:r>
        <w:rPr>
          <w:rFonts w:hint="eastAsia" w:cs="宋体"/>
          <w:color w:val="auto"/>
          <w:shd w:val="clear" w:color="auto" w:fill="FFFFFF"/>
        </w:rPr>
        <w:t>协议</w:t>
      </w:r>
      <w:r>
        <w:rPr>
          <w:rFonts w:hint="eastAsia" w:cs="宋体"/>
          <w:color w:val="auto"/>
          <w:shd w:val="clear" w:color="auto" w:fill="FFFFFF"/>
        </w:rPr>
        <w:fldChar w:fldCharType="end"/>
      </w:r>
      <w:r>
        <w:rPr>
          <w:rFonts w:hint="eastAsia" w:cs="宋体"/>
          <w:color w:val="auto"/>
          <w:shd w:val="clear" w:color="auto" w:fill="FFFFFF"/>
        </w:rPr>
        <w:t>，作为本合同的附件，与本合同具有同等的法律效力。</w:t>
      </w:r>
    </w:p>
    <w:p w14:paraId="579D2C21">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2、乙方须严格遵守甲方的规章制度，以及对文明现场和安全生产的要求，如违章作业或发生安全事故由乙方负责处理并承担所有责任。</w:t>
      </w:r>
    </w:p>
    <w:p w14:paraId="6FAAEC8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3、乙方须严格遵守安全协议中的条款，严禁在施工现场发生违法乱纪等行为。</w:t>
      </w:r>
    </w:p>
    <w:p w14:paraId="190C5DE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4、所有施工人员必须严格按照安全生产操作规程进行施工，如违反操作规程而发生的安全事故，其一切损失全部由乙方承担。</w:t>
      </w:r>
    </w:p>
    <w:p w14:paraId="03ADD91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第九、关于违约责任的约定：</w:t>
      </w:r>
    </w:p>
    <w:p w14:paraId="16CC3C4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1、乙方须自行完成本施工任务，严禁乙方将本项目再次进行分包或转包。</w:t>
      </w:r>
    </w:p>
    <w:p w14:paraId="0B6D639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2、乙方逾期完工，除不可抗力外，每延期一天乙方向甲方赔付违约金</w:t>
      </w:r>
      <w:r>
        <w:rPr>
          <w:rFonts w:hint="eastAsia" w:cs="宋体"/>
          <w:color w:val="auto"/>
          <w:shd w:val="clear" w:color="auto" w:fill="FFFFFF"/>
          <w:lang w:val="en-US" w:eastAsia="zh-CN"/>
        </w:rPr>
        <w:t>5</w:t>
      </w:r>
      <w:r>
        <w:rPr>
          <w:rFonts w:hint="eastAsia" w:cs="宋体"/>
          <w:color w:val="auto"/>
          <w:shd w:val="clear" w:color="auto" w:fill="FFFFFF"/>
        </w:rPr>
        <w:t>000元，延期超过10天，甲方有权单方解除合同，并不予结算工程款，乙方对甲方造成损失的，应全部赔偿。</w:t>
      </w:r>
    </w:p>
    <w:p w14:paraId="6CD2498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3、乙方必须给进场施工的工作人员购买人身</w:t>
      </w:r>
      <w:r>
        <w:rPr>
          <w:color w:val="auto"/>
        </w:rPr>
        <w:fldChar w:fldCharType="begin"/>
      </w:r>
      <w:r>
        <w:rPr>
          <w:color w:val="auto"/>
        </w:rPr>
        <w:instrText xml:space="preserve"> HYPERLINK "http://www.findlaw.cn/129100/" \t "http://china.findlaw.cn/fangdichan/jianzhugongcheng/wsfb/htfb/_blank" </w:instrText>
      </w:r>
      <w:r>
        <w:rPr>
          <w:color w:val="auto"/>
        </w:rPr>
        <w:fldChar w:fldCharType="separate"/>
      </w:r>
      <w:r>
        <w:rPr>
          <w:rFonts w:hint="eastAsia" w:cs="宋体"/>
          <w:color w:val="auto"/>
          <w:shd w:val="clear" w:color="auto" w:fill="FFFFFF"/>
        </w:rPr>
        <w:t>保险</w:t>
      </w:r>
      <w:r>
        <w:rPr>
          <w:rFonts w:hint="eastAsia" w:cs="宋体"/>
          <w:color w:val="auto"/>
          <w:shd w:val="clear" w:color="auto" w:fill="FFFFFF"/>
        </w:rPr>
        <w:fldChar w:fldCharType="end"/>
      </w:r>
      <w:r>
        <w:rPr>
          <w:rFonts w:hint="eastAsia" w:cs="宋体"/>
          <w:color w:val="auto"/>
          <w:shd w:val="clear" w:color="auto" w:fill="FFFFFF"/>
        </w:rPr>
        <w:t>，在施工中发生安全生产事故造成人身伤害或财产损失，由乙方承担全部责任。</w:t>
      </w:r>
    </w:p>
    <w:p w14:paraId="372253F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22DF57CE">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第十、其他约定：</w:t>
      </w:r>
    </w:p>
    <w:p w14:paraId="6ECD178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rPr>
        <w:t>1、若合同双方在履行合同过程中产生争议，应协商解决，若协商不成，任何一方可向工程所在地法院提起诉讼。</w:t>
      </w:r>
    </w:p>
    <w:p w14:paraId="50209F2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rPr>
        <w:t>2、</w:t>
      </w:r>
      <w:r>
        <w:rPr>
          <w:rFonts w:hint="eastAsia" w:cs="宋体"/>
          <w:color w:val="auto"/>
          <w:shd w:val="clear" w:color="auto" w:fill="FFFFFF"/>
        </w:rPr>
        <w:t>本合同一式两份，甲乙双方各执一份，自签订之日起生效，履行完毕后即终止。其中未尽事宜，双方友好协商解决。</w:t>
      </w:r>
    </w:p>
    <w:p w14:paraId="7F4D72D8">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color w:val="auto"/>
          <w:shd w:val="clear" w:color="auto" w:fill="FFFFFF"/>
        </w:rPr>
      </w:pPr>
    </w:p>
    <w:p w14:paraId="58CDCC68">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发包人：  （盖章）                    承包方：  （盖章）</w:t>
      </w:r>
    </w:p>
    <w:p w14:paraId="2402E5B6">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 xml:space="preserve">                                 </w:t>
      </w:r>
    </w:p>
    <w:p w14:paraId="3B031125">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法定代表人或其委托代理人：            法定代表人或其委托代理人：</w:t>
      </w:r>
    </w:p>
    <w:p w14:paraId="6A09642F">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（签字）                              （签字）</w:t>
      </w:r>
    </w:p>
    <w:bookmarkEnd w:id="33"/>
    <w:p w14:paraId="3D6230E3">
      <w:pPr>
        <w:tabs>
          <w:tab w:val="left" w:pos="4410"/>
        </w:tabs>
        <w:adjustRightInd w:val="0"/>
        <w:snapToGrid w:val="0"/>
        <w:spacing w:line="360" w:lineRule="auto"/>
        <w:rPr>
          <w:rFonts w:hint="eastAsia" w:ascii="宋体" w:hAnsi="宋体" w:cs="宋体"/>
          <w:color w:val="auto"/>
          <w:kern w:val="0"/>
          <w:sz w:val="24"/>
        </w:rPr>
      </w:pPr>
      <w:bookmarkStart w:id="34" w:name="_Toc522571277"/>
      <w:r>
        <w:rPr>
          <w:rFonts w:hint="eastAsia" w:ascii="宋体" w:hAnsi="宋体" w:cs="宋体"/>
          <w:color w:val="auto"/>
          <w:kern w:val="0"/>
          <w:sz w:val="24"/>
        </w:rPr>
        <w:t>社会信用代码：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社会信用代码：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7C4221C0">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地  址：</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地  址： </w:t>
      </w:r>
      <w:r>
        <w:rPr>
          <w:rFonts w:hint="eastAsia" w:ascii="宋体" w:hAnsi="宋体" w:cs="宋体"/>
          <w:color w:val="auto"/>
          <w:kern w:val="0"/>
          <w:sz w:val="24"/>
          <w:u w:val="single"/>
        </w:rPr>
        <w:t xml:space="preserve">                          </w:t>
      </w:r>
    </w:p>
    <w:p w14:paraId="5D6B863F">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邮政编码：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邮政编码：</w:t>
      </w:r>
      <w:r>
        <w:rPr>
          <w:rFonts w:hint="eastAsia" w:ascii="宋体" w:hAnsi="宋体" w:cs="宋体"/>
          <w:color w:val="auto"/>
          <w:kern w:val="0"/>
          <w:sz w:val="24"/>
          <w:u w:val="single"/>
        </w:rPr>
        <w:t xml:space="preserve">                  </w:t>
      </w:r>
    </w:p>
    <w:p w14:paraId="2162777E">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法定代表人：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法定代表人：</w:t>
      </w:r>
      <w:r>
        <w:rPr>
          <w:rFonts w:hint="eastAsia" w:ascii="宋体" w:hAnsi="宋体" w:cs="宋体"/>
          <w:color w:val="auto"/>
          <w:kern w:val="0"/>
          <w:sz w:val="24"/>
          <w:u w:val="single"/>
        </w:rPr>
        <w:t xml:space="preserve">                      </w:t>
      </w:r>
    </w:p>
    <w:p w14:paraId="24024040">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委托代理人：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委托代理人：</w:t>
      </w:r>
      <w:r>
        <w:rPr>
          <w:rFonts w:hint="eastAsia" w:ascii="宋体" w:hAnsi="宋体" w:cs="宋体"/>
          <w:color w:val="auto"/>
          <w:kern w:val="0"/>
          <w:sz w:val="24"/>
          <w:u w:val="single"/>
        </w:rPr>
        <w:t xml:space="preserve">                      </w:t>
      </w:r>
    </w:p>
    <w:p w14:paraId="0C9E6C65">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电  话：</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电  话：</w:t>
      </w:r>
      <w:r>
        <w:rPr>
          <w:rFonts w:hint="eastAsia" w:ascii="宋体" w:hAnsi="宋体" w:cs="宋体"/>
          <w:color w:val="auto"/>
          <w:kern w:val="0"/>
          <w:sz w:val="24"/>
          <w:u w:val="single"/>
        </w:rPr>
        <w:t xml:space="preserve">                      </w:t>
      </w:r>
    </w:p>
    <w:p w14:paraId="35A709C7">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r>
        <w:rPr>
          <w:rFonts w:hint="eastAsia" w:ascii="宋体" w:hAnsi="宋体" w:cs="宋体"/>
          <w:color w:val="auto"/>
          <w:kern w:val="0"/>
          <w:sz w:val="24"/>
          <w:u w:val="single"/>
        </w:rPr>
        <w:t xml:space="preserve">开户银行：                        </w:t>
      </w:r>
    </w:p>
    <w:p w14:paraId="144C0183">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 xml:space="preserve">账  号： </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账  号：</w:t>
      </w:r>
      <w:r>
        <w:rPr>
          <w:rFonts w:hint="eastAsia" w:ascii="宋体" w:hAnsi="宋体" w:cs="宋体"/>
          <w:color w:val="auto"/>
          <w:kern w:val="0"/>
          <w:sz w:val="24"/>
          <w:u w:val="single"/>
        </w:rPr>
        <w:t xml:space="preserve">                          </w:t>
      </w:r>
    </w:p>
    <w:p w14:paraId="4E10013D">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t>时  间：</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              时  间：</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w:t>
      </w:r>
    </w:p>
    <w:bookmarkEnd w:id="34"/>
    <w:p w14:paraId="7F8C8CAC">
      <w:pPr>
        <w:adjustRightInd w:val="0"/>
        <w:snapToGrid w:val="0"/>
        <w:spacing w:line="360" w:lineRule="auto"/>
        <w:jc w:val="left"/>
        <w:rPr>
          <w:rFonts w:hint="eastAsia" w:ascii="宋体" w:hAnsi="宋体" w:cs="宋体"/>
          <w:color w:val="auto"/>
          <w:kern w:val="0"/>
          <w:sz w:val="24"/>
        </w:rPr>
      </w:pPr>
    </w:p>
    <w:p w14:paraId="3BC8211E">
      <w:pPr>
        <w:adjustRightInd w:val="0"/>
        <w:snapToGrid w:val="0"/>
        <w:spacing w:line="360" w:lineRule="auto"/>
        <w:jc w:val="left"/>
        <w:rPr>
          <w:rFonts w:hint="eastAsia" w:ascii="宋体" w:hAnsi="宋体" w:cs="宋体"/>
          <w:color w:val="auto"/>
          <w:kern w:val="0"/>
          <w:sz w:val="24"/>
        </w:rPr>
      </w:pPr>
    </w:p>
    <w:p w14:paraId="48A8CF6D">
      <w:pPr>
        <w:pStyle w:val="60"/>
        <w:adjustRightInd w:val="0"/>
        <w:snapToGrid w:val="0"/>
        <w:spacing w:line="360" w:lineRule="auto"/>
        <w:ind w:left="0" w:leftChars="0" w:firstLine="241" w:firstLineChars="100"/>
        <w:rPr>
          <w:rFonts w:hint="eastAsia" w:ascii="宋体" w:hAnsi="宋体" w:cs="宋体"/>
          <w:color w:val="auto"/>
          <w:lang w:val="zh-CN"/>
        </w:rPr>
      </w:pPr>
      <w:r>
        <w:rPr>
          <w:rFonts w:hint="eastAsia" w:ascii="宋体" w:hAnsi="宋体" w:cs="宋体"/>
          <w:b/>
          <w:color w:val="auto"/>
          <w:sz w:val="24"/>
        </w:rPr>
        <w:t>采购人保留对合同修改和完善的权利。</w:t>
      </w:r>
    </w:p>
    <w:p w14:paraId="2F366E09">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br w:type="page"/>
      </w:r>
      <w:r>
        <w:rPr>
          <w:rFonts w:hint="eastAsia" w:ascii="宋体" w:hAnsi="宋体" w:cs="宋体"/>
          <w:b/>
          <w:bCs/>
          <w:color w:val="auto"/>
          <w:kern w:val="0"/>
          <w:sz w:val="24"/>
        </w:rPr>
        <w:t>附件1：</w:t>
      </w:r>
    </w:p>
    <w:p w14:paraId="2FCAD8A3">
      <w:pPr>
        <w:adjustRightInd w:val="0"/>
        <w:snapToGrid w:val="0"/>
        <w:spacing w:line="360" w:lineRule="auto"/>
        <w:jc w:val="center"/>
        <w:rPr>
          <w:rFonts w:hint="eastAsia" w:ascii="宋体" w:hAnsi="宋体" w:cs="宋体"/>
          <w:b/>
          <w:color w:val="auto"/>
          <w:kern w:val="0"/>
          <w:sz w:val="28"/>
          <w:szCs w:val="28"/>
        </w:rPr>
      </w:pPr>
      <w:r>
        <w:rPr>
          <w:rFonts w:hint="eastAsia" w:ascii="宋体" w:hAnsi="宋体" w:cs="宋体"/>
          <w:b/>
          <w:color w:val="auto"/>
          <w:kern w:val="0"/>
          <w:sz w:val="28"/>
          <w:szCs w:val="28"/>
        </w:rPr>
        <w:t>工程质量保修书</w:t>
      </w:r>
    </w:p>
    <w:p w14:paraId="3F44E5A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发包人（全称）：</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09B8772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承包人（全称）：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5D0884C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发包人和承包人根据《中华人民共和国建筑法》和《建设工程质量管理条例》，经协商一致就</w:t>
      </w:r>
      <w:r>
        <w:rPr>
          <w:rFonts w:hint="eastAsia" w:ascii="宋体" w:hAnsi="宋体" w:cs="宋体"/>
          <w:b/>
          <w:color w:val="auto"/>
          <w:kern w:val="0"/>
          <w:sz w:val="24"/>
          <w:u w:val="single"/>
        </w:rPr>
        <w:t xml:space="preserve">                            </w:t>
      </w:r>
      <w:r>
        <w:rPr>
          <w:rFonts w:hint="eastAsia" w:ascii="宋体" w:hAnsi="宋体" w:cs="宋体"/>
          <w:color w:val="auto"/>
          <w:kern w:val="0"/>
          <w:sz w:val="24"/>
        </w:rPr>
        <w:t>（工程全称）签订工程质量保修书。</w:t>
      </w:r>
    </w:p>
    <w:p w14:paraId="1BA9AEE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一、工程质量保修范围和内容</w:t>
      </w:r>
    </w:p>
    <w:p w14:paraId="69A9704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承包人在质量保修期内，按照有关法律规定和合同约定，承担工程质量保修责任。</w:t>
      </w:r>
    </w:p>
    <w:p w14:paraId="0B60028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color w:val="auto"/>
          <w:kern w:val="0"/>
          <w:sz w:val="24"/>
          <w:u w:val="single"/>
        </w:rPr>
        <w:t>承包人所施工的内容。</w:t>
      </w:r>
    </w:p>
    <w:p w14:paraId="71B8511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二、质量保修期</w:t>
      </w:r>
    </w:p>
    <w:p w14:paraId="43483D0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根据《建设工程质量管理条例》及有关规定，工程的质量保修期如下：</w:t>
      </w:r>
    </w:p>
    <w:p w14:paraId="1F3D773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1．地基基础工程和主体结构工程为设计文件规定的工程合理使用年限；</w:t>
      </w:r>
    </w:p>
    <w:p w14:paraId="7432D04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2．屋面防水工程、有防水要求的卫生间、房间和外墙面的防渗为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5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3C0B6EA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3．装修工程为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2</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6B59A18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4．电气管线、给排水管道、设备安装工程为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2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34E2F12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5．供热与供冷系统为</w:t>
      </w:r>
      <w:r>
        <w:rPr>
          <w:rFonts w:hint="eastAsia" w:ascii="宋体" w:hAnsi="宋体" w:cs="宋体"/>
          <w:color w:val="auto"/>
          <w:kern w:val="0"/>
          <w:sz w:val="24"/>
          <w:u w:val="single"/>
        </w:rPr>
        <w:t xml:space="preserve">  </w:t>
      </w:r>
      <w:r>
        <w:rPr>
          <w:rFonts w:hint="eastAsia" w:ascii="宋体" w:hAnsi="宋体" w:cs="宋体"/>
          <w:i/>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个采暖期、供冷期；</w:t>
      </w:r>
    </w:p>
    <w:p w14:paraId="4AA34A4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6．住宅小区内的给排水设施、道路等配套工程为</w:t>
      </w:r>
      <w:r>
        <w:rPr>
          <w:rFonts w:hint="eastAsia" w:ascii="宋体" w:hAnsi="宋体" w:cs="宋体"/>
          <w:color w:val="auto"/>
          <w:kern w:val="0"/>
          <w:sz w:val="24"/>
          <w:u w:val="single"/>
        </w:rPr>
        <w:t xml:space="preserve">    </w:t>
      </w:r>
      <w:r>
        <w:rPr>
          <w:rFonts w:hint="eastAsia" w:ascii="宋体" w:hAnsi="宋体" w:cs="宋体"/>
          <w:i/>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296CE09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7．其他项目保修期限约定如下：</w:t>
      </w:r>
      <w:r>
        <w:rPr>
          <w:rFonts w:hint="eastAsia" w:ascii="宋体" w:hAnsi="宋体" w:cs="宋体"/>
          <w:b/>
          <w:color w:val="auto"/>
          <w:kern w:val="0"/>
          <w:sz w:val="24"/>
          <w:u w:val="single"/>
        </w:rPr>
        <w:t>2年。</w:t>
      </w:r>
    </w:p>
    <w:p w14:paraId="38F12EA8">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质量保修期自竣工验收合格之日起计算</w:t>
      </w:r>
      <w:r>
        <w:rPr>
          <w:rFonts w:hint="eastAsia" w:ascii="宋体" w:hAnsi="宋体" w:cs="宋体"/>
          <w:color w:val="auto"/>
          <w:kern w:val="0"/>
          <w:sz w:val="24"/>
        </w:rPr>
        <w:t>。</w:t>
      </w:r>
    </w:p>
    <w:p w14:paraId="0714F68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三、缺陷责任期</w:t>
      </w:r>
    </w:p>
    <w:p w14:paraId="1B917E5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工程缺陷责任期为</w:t>
      </w:r>
      <w:r>
        <w:rPr>
          <w:rFonts w:hint="eastAsia" w:ascii="宋体" w:hAnsi="宋体" w:cs="宋体"/>
          <w:color w:val="auto"/>
          <w:kern w:val="0"/>
          <w:sz w:val="24"/>
          <w:u w:val="single"/>
        </w:rPr>
        <w:t>24</w:t>
      </w:r>
      <w:r>
        <w:rPr>
          <w:rFonts w:hint="eastAsia" w:ascii="宋体" w:hAnsi="宋体" w:cs="宋体"/>
          <w:color w:val="auto"/>
          <w:kern w:val="0"/>
          <w:sz w:val="24"/>
        </w:rPr>
        <w:t>个月，缺陷责任期自交付业主使用之日起计算。</w:t>
      </w:r>
    </w:p>
    <w:p w14:paraId="25D953E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缺陷责任期终止后，检查无质量问题后退还。</w:t>
      </w:r>
    </w:p>
    <w:p w14:paraId="0151A34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四、质量保修责任</w:t>
      </w:r>
    </w:p>
    <w:p w14:paraId="51396B9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42BA5542">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2．发生紧急事故需抢修的，承包人在接到事故通知后，应当立即到达事故现场抢修。</w:t>
      </w:r>
    </w:p>
    <w:p w14:paraId="3CB659D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342F04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4．质量保修完成后，由发包人组织验收。</w:t>
      </w:r>
    </w:p>
    <w:p w14:paraId="4BDF991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五、保修费用</w:t>
      </w:r>
    </w:p>
    <w:p w14:paraId="06F2ECB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保修费用由造成质量缺陷的责任方承担。</w:t>
      </w:r>
      <w:r>
        <w:rPr>
          <w:rFonts w:hint="eastAsia" w:ascii="宋体" w:hAnsi="宋体" w:cs="宋体"/>
          <w:b/>
          <w:bCs/>
          <w:color w:val="auto"/>
          <w:kern w:val="0"/>
          <w:sz w:val="24"/>
        </w:rPr>
        <w:t>工程质量保修金为工程审定价的5%</w:t>
      </w:r>
      <w:r>
        <w:rPr>
          <w:rFonts w:hint="eastAsia" w:ascii="宋体" w:hAnsi="宋体" w:cs="宋体"/>
          <w:color w:val="auto"/>
          <w:kern w:val="0"/>
          <w:sz w:val="24"/>
        </w:rPr>
        <w:t>。</w:t>
      </w:r>
    </w:p>
    <w:p w14:paraId="5FBD210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bCs/>
          <w:color w:val="auto"/>
          <w:kern w:val="0"/>
          <w:sz w:val="24"/>
        </w:rPr>
        <w:t>六、</w:t>
      </w:r>
      <w:r>
        <w:rPr>
          <w:rFonts w:hint="eastAsia" w:ascii="宋体" w:hAnsi="宋体" w:cs="宋体"/>
          <w:color w:val="auto"/>
          <w:kern w:val="0"/>
          <w:sz w:val="24"/>
        </w:rPr>
        <w:t>双方约定的其他工程质量保修事项：</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BEC9C5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工程质量保修书由发包人、承包人在工程竣工验收前共同签署，作为施工合同附件，其有效期限至保修期满。</w:t>
      </w:r>
    </w:p>
    <w:p w14:paraId="6A71D56D">
      <w:pPr>
        <w:adjustRightInd w:val="0"/>
        <w:snapToGrid w:val="0"/>
        <w:spacing w:line="360" w:lineRule="auto"/>
        <w:ind w:firstLine="420"/>
        <w:rPr>
          <w:rFonts w:hint="eastAsia" w:ascii="宋体" w:hAnsi="宋体" w:cs="宋体"/>
          <w:color w:val="auto"/>
          <w:kern w:val="0"/>
          <w:sz w:val="24"/>
        </w:rPr>
      </w:pPr>
    </w:p>
    <w:p w14:paraId="1CB5E509">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发包人(公章)：</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承包人(公章)：</w:t>
      </w:r>
      <w:r>
        <w:rPr>
          <w:rFonts w:hint="eastAsia" w:ascii="宋体" w:hAnsi="宋体" w:cs="宋体"/>
          <w:color w:val="auto"/>
          <w:kern w:val="0"/>
          <w:sz w:val="24"/>
          <w:u w:val="single"/>
        </w:rPr>
        <w:t xml:space="preserve">                </w:t>
      </w:r>
    </w:p>
    <w:p w14:paraId="510EBBE1">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地  址：</w:t>
      </w:r>
      <w:r>
        <w:rPr>
          <w:rFonts w:hint="eastAsia" w:ascii="宋体" w:hAnsi="宋体" w:cs="宋体"/>
          <w:color w:val="auto"/>
          <w:kern w:val="0"/>
          <w:sz w:val="24"/>
          <w:u w:val="single"/>
        </w:rPr>
        <w:t xml:space="preserve">                    </w:t>
      </w:r>
      <w:r>
        <w:rPr>
          <w:rFonts w:hint="eastAsia" w:ascii="宋体" w:hAnsi="宋体" w:cs="宋体"/>
          <w:color w:val="auto"/>
          <w:kern w:val="0"/>
          <w:sz w:val="24"/>
        </w:rPr>
        <w:t>地  址：</w:t>
      </w:r>
      <w:r>
        <w:rPr>
          <w:rFonts w:hint="eastAsia" w:ascii="宋体" w:hAnsi="宋体" w:cs="宋体"/>
          <w:color w:val="auto"/>
          <w:kern w:val="0"/>
          <w:sz w:val="24"/>
          <w:u w:val="single"/>
        </w:rPr>
        <w:t xml:space="preserve">                      </w:t>
      </w:r>
    </w:p>
    <w:p w14:paraId="4F03E2C3">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法定代表人(签字)：</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法定代表人(签字)：</w:t>
      </w:r>
      <w:r>
        <w:rPr>
          <w:rFonts w:hint="eastAsia" w:ascii="宋体" w:hAnsi="宋体" w:cs="宋体"/>
          <w:color w:val="auto"/>
          <w:kern w:val="0"/>
          <w:sz w:val="24"/>
          <w:u w:val="single"/>
        </w:rPr>
        <w:t xml:space="preserve">            </w:t>
      </w:r>
    </w:p>
    <w:p w14:paraId="26DB075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委托代理人(签字)：</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委托代理人(签字)：</w:t>
      </w:r>
      <w:r>
        <w:rPr>
          <w:rFonts w:hint="eastAsia" w:ascii="宋体" w:hAnsi="宋体" w:cs="宋体"/>
          <w:color w:val="auto"/>
          <w:kern w:val="0"/>
          <w:sz w:val="24"/>
          <w:u w:val="single"/>
        </w:rPr>
        <w:t xml:space="preserve">            </w:t>
      </w:r>
    </w:p>
    <w:p w14:paraId="51C9FE84">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电  话：</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电  话：</w:t>
      </w:r>
      <w:r>
        <w:rPr>
          <w:rFonts w:hint="eastAsia" w:ascii="宋体" w:hAnsi="宋体" w:cs="宋体"/>
          <w:color w:val="auto"/>
          <w:kern w:val="0"/>
          <w:sz w:val="24"/>
          <w:u w:val="single"/>
        </w:rPr>
        <w:t xml:space="preserve">                      </w:t>
      </w:r>
    </w:p>
    <w:p w14:paraId="4C22DBB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传  真：</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传  真：</w:t>
      </w:r>
      <w:r>
        <w:rPr>
          <w:rFonts w:hint="eastAsia" w:ascii="宋体" w:hAnsi="宋体" w:cs="宋体"/>
          <w:color w:val="auto"/>
          <w:kern w:val="0"/>
          <w:sz w:val="24"/>
          <w:u w:val="single"/>
        </w:rPr>
        <w:t xml:space="preserve">                       </w:t>
      </w:r>
    </w:p>
    <w:p w14:paraId="7B45B58C">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开户银行：</w:t>
      </w:r>
      <w:r>
        <w:rPr>
          <w:rFonts w:hint="eastAsia" w:ascii="宋体" w:hAnsi="宋体" w:cs="宋体"/>
          <w:color w:val="auto"/>
          <w:kern w:val="0"/>
          <w:sz w:val="24"/>
          <w:u w:val="single"/>
        </w:rPr>
        <w:t xml:space="preserve">                     </w:t>
      </w:r>
    </w:p>
    <w:p w14:paraId="43744135">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账  号：</w:t>
      </w:r>
      <w:r>
        <w:rPr>
          <w:rFonts w:hint="eastAsia" w:ascii="宋体" w:hAnsi="宋体" w:cs="宋体"/>
          <w:color w:val="auto"/>
          <w:kern w:val="0"/>
          <w:sz w:val="24"/>
          <w:u w:val="single"/>
        </w:rPr>
        <w:t xml:space="preserve">                      </w:t>
      </w:r>
    </w:p>
    <w:p w14:paraId="7BDF5BEC">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邮政编码：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邮政编码：</w:t>
      </w:r>
      <w:r>
        <w:rPr>
          <w:rFonts w:hint="eastAsia" w:ascii="宋体" w:hAnsi="宋体" w:cs="宋体"/>
          <w:color w:val="auto"/>
          <w:kern w:val="0"/>
          <w:sz w:val="24"/>
          <w:u w:val="single"/>
        </w:rPr>
        <w:t xml:space="preserve">                     </w:t>
      </w:r>
    </w:p>
    <w:p w14:paraId="255E2D9A">
      <w:pPr>
        <w:adjustRightInd w:val="0"/>
        <w:snapToGrid w:val="0"/>
        <w:spacing w:line="360" w:lineRule="auto"/>
        <w:rPr>
          <w:rFonts w:hint="eastAsia" w:ascii="宋体" w:hAnsi="宋体" w:cs="宋体"/>
          <w:b/>
          <w:color w:val="auto"/>
          <w:kern w:val="0"/>
          <w:szCs w:val="21"/>
        </w:rPr>
      </w:pPr>
    </w:p>
    <w:p w14:paraId="20C63018">
      <w:pPr>
        <w:adjustRightInd w:val="0"/>
        <w:snapToGrid w:val="0"/>
        <w:spacing w:line="360" w:lineRule="auto"/>
        <w:rPr>
          <w:rFonts w:hint="eastAsia" w:ascii="宋体" w:hAnsi="宋体" w:cs="宋体"/>
          <w:b/>
          <w:color w:val="auto"/>
          <w:kern w:val="0"/>
          <w:szCs w:val="21"/>
        </w:rPr>
      </w:pPr>
    </w:p>
    <w:p w14:paraId="2293CE78">
      <w:pPr>
        <w:adjustRightInd w:val="0"/>
        <w:snapToGrid w:val="0"/>
        <w:spacing w:line="360" w:lineRule="auto"/>
        <w:rPr>
          <w:rFonts w:hint="eastAsia" w:ascii="宋体" w:hAnsi="宋体" w:cs="宋体"/>
          <w:color w:val="auto"/>
          <w:kern w:val="0"/>
          <w:szCs w:val="21"/>
        </w:rPr>
        <w:sectPr>
          <w:footerReference r:id="rId11" w:type="default"/>
          <w:footerReference r:id="rId12" w:type="even"/>
          <w:pgSz w:w="11907" w:h="16840"/>
          <w:pgMar w:top="1497" w:right="1519" w:bottom="1497" w:left="1519" w:header="964" w:footer="907" w:gutter="0"/>
          <w:cols w:space="720" w:num="1"/>
        </w:sectPr>
      </w:pPr>
    </w:p>
    <w:p w14:paraId="7C13CE1D">
      <w:pPr>
        <w:pStyle w:val="3"/>
        <w:adjustRightInd w:val="0"/>
        <w:snapToGrid w:val="0"/>
        <w:rPr>
          <w:rFonts w:hint="eastAsia" w:ascii="宋体" w:hAnsi="宋体" w:cs="宋体"/>
          <w:color w:val="auto"/>
          <w:kern w:val="0"/>
        </w:rPr>
      </w:pPr>
      <w:bookmarkStart w:id="35" w:name="_Toc48207462"/>
      <w:bookmarkStart w:id="36" w:name="_Toc520971134"/>
      <w:r>
        <w:rPr>
          <w:rFonts w:hint="eastAsia" w:ascii="宋体" w:hAnsi="宋体" w:cs="宋体"/>
          <w:color w:val="auto"/>
          <w:kern w:val="0"/>
        </w:rPr>
        <w:t>第四章 工程建设标准</w:t>
      </w:r>
      <w:bookmarkEnd w:id="35"/>
      <w:bookmarkEnd w:id="36"/>
    </w:p>
    <w:p w14:paraId="4C623258">
      <w:pPr>
        <w:pStyle w:val="159"/>
        <w:adjustRightInd w:val="0"/>
        <w:snapToGrid w:val="0"/>
        <w:spacing w:line="360" w:lineRule="auto"/>
        <w:ind w:firstLine="482"/>
        <w:jc w:val="left"/>
        <w:rPr>
          <w:rFonts w:hint="eastAsia" w:ascii="宋体" w:hAnsi="宋体" w:cs="宋体"/>
          <w:b/>
          <w:bCs/>
          <w:color w:val="auto"/>
          <w:kern w:val="0"/>
          <w:sz w:val="24"/>
        </w:rPr>
      </w:pPr>
      <w:bookmarkStart w:id="37" w:name="_Toc48207463"/>
      <w:bookmarkStart w:id="38" w:name="_Toc520971135"/>
      <w:r>
        <w:rPr>
          <w:rFonts w:hint="eastAsia" w:ascii="宋体" w:hAnsi="宋体" w:cs="宋体"/>
          <w:b/>
          <w:bCs/>
          <w:color w:val="auto"/>
          <w:kern w:val="0"/>
          <w:sz w:val="24"/>
        </w:rPr>
        <w:t>一、工程概况：</w:t>
      </w:r>
    </w:p>
    <w:p w14:paraId="25EB40F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本工程为</w:t>
      </w:r>
      <w:r>
        <w:rPr>
          <w:rFonts w:hint="eastAsia" w:ascii="宋体" w:hAnsi="宋体" w:cs="宋体"/>
          <w:color w:val="auto"/>
          <w:kern w:val="0"/>
          <w:sz w:val="24"/>
          <w:lang w:eastAsia="zh-CN"/>
        </w:rPr>
        <w:t>大生纱厂道路维修工程</w:t>
      </w:r>
      <w:r>
        <w:rPr>
          <w:rFonts w:hint="eastAsia" w:ascii="宋体" w:hAnsi="宋体" w:cs="宋体"/>
          <w:color w:val="auto"/>
          <w:kern w:val="0"/>
          <w:sz w:val="24"/>
        </w:rPr>
        <w:t>施工，施工内容具体详见工程量清单。</w:t>
      </w:r>
    </w:p>
    <w:p w14:paraId="7E76F8C1">
      <w:pPr>
        <w:pStyle w:val="159"/>
        <w:adjustRightInd w:val="0"/>
        <w:snapToGrid w:val="0"/>
        <w:spacing w:line="360" w:lineRule="auto"/>
        <w:ind w:firstLine="482"/>
        <w:jc w:val="left"/>
        <w:rPr>
          <w:rFonts w:hint="eastAsia" w:ascii="宋体" w:hAnsi="宋体" w:cs="宋体"/>
          <w:color w:val="auto"/>
          <w:kern w:val="0"/>
          <w:sz w:val="24"/>
        </w:rPr>
      </w:pPr>
      <w:r>
        <w:rPr>
          <w:rFonts w:hint="eastAsia" w:ascii="宋体" w:hAnsi="宋体" w:cs="宋体"/>
          <w:b/>
          <w:bCs/>
          <w:color w:val="auto"/>
          <w:kern w:val="0"/>
          <w:sz w:val="24"/>
        </w:rPr>
        <w:t>二、工程招标控制价编制依据：</w:t>
      </w:r>
    </w:p>
    <w:p w14:paraId="791EF58F">
      <w:pPr>
        <w:adjustRightInd w:val="0"/>
        <w:snapToGrid w:val="0"/>
        <w:spacing w:line="360" w:lineRule="auto"/>
        <w:ind w:firstLine="360" w:firstLineChars="150"/>
        <w:outlineLvl w:val="0"/>
        <w:rPr>
          <w:rFonts w:hint="eastAsia" w:ascii="宋体" w:hAnsi="宋体" w:cs="宋体"/>
          <w:color w:val="auto"/>
          <w:sz w:val="24"/>
        </w:rPr>
      </w:pPr>
      <w:r>
        <w:rPr>
          <w:rFonts w:hint="eastAsia" w:ascii="宋体" w:hAnsi="宋体" w:cs="宋体"/>
          <w:color w:val="auto"/>
          <w:sz w:val="24"/>
        </w:rPr>
        <w:t>1、本工程施工图</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如有</w:t>
      </w:r>
      <w:r>
        <w:rPr>
          <w:rFonts w:hint="eastAsia" w:ascii="宋体" w:hAnsi="宋体" w:cs="宋体"/>
          <w:color w:val="auto"/>
          <w:kern w:val="0"/>
          <w:sz w:val="24"/>
          <w:lang w:eastAsia="zh-CN"/>
        </w:rPr>
        <w:t>）</w:t>
      </w:r>
      <w:r>
        <w:rPr>
          <w:rFonts w:hint="eastAsia" w:ascii="宋体" w:hAnsi="宋体" w:cs="宋体"/>
          <w:color w:val="auto"/>
          <w:sz w:val="24"/>
        </w:rPr>
        <w:t>及其工程量清单，《建设工程工程量清单计价规范》（GB50500-2013）、编制工程量清单；</w:t>
      </w:r>
    </w:p>
    <w:p w14:paraId="2286621F">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2、《江苏土建装饰工程计价表》（2014版）；</w:t>
      </w:r>
    </w:p>
    <w:p w14:paraId="5BCF9735">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3、《江苏安装工程计价表》（2014版）；</w:t>
      </w:r>
    </w:p>
    <w:p w14:paraId="3B5A24B5">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4、《江苏市政工程计价表》（2014版）；</w:t>
      </w:r>
    </w:p>
    <w:p w14:paraId="24C4D870">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5、《江苏省建设工程费用定额》2014年版；</w:t>
      </w:r>
    </w:p>
    <w:p w14:paraId="0C01A722">
      <w:pPr>
        <w:adjustRightInd w:val="0"/>
        <w:snapToGrid w:val="0"/>
        <w:spacing w:line="360" w:lineRule="auto"/>
        <w:ind w:firstLine="360" w:firstLineChars="150"/>
        <w:outlineLvl w:val="0"/>
        <w:rPr>
          <w:rFonts w:hint="eastAsia" w:ascii="宋体" w:hAnsi="宋体" w:cs="宋体"/>
          <w:color w:val="auto"/>
          <w:sz w:val="24"/>
        </w:rPr>
      </w:pPr>
      <w:r>
        <w:rPr>
          <w:rFonts w:hint="eastAsia" w:ascii="宋体" w:hAnsi="宋体" w:cs="宋体"/>
          <w:color w:val="auto"/>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58C803A2">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7、本工程预算价材料按《南通建设工程造价信息》202</w:t>
      </w:r>
      <w:r>
        <w:rPr>
          <w:rFonts w:hint="eastAsia" w:ascii="宋体" w:hAnsi="宋体" w:cs="宋体"/>
          <w:color w:val="auto"/>
          <w:sz w:val="24"/>
          <w:lang w:val="en-US" w:eastAsia="zh-CN"/>
        </w:rPr>
        <w:t>5</w:t>
      </w:r>
      <w:r>
        <w:rPr>
          <w:rFonts w:hint="eastAsia" w:ascii="宋体" w:hAnsi="宋体" w:cs="宋体"/>
          <w:color w:val="auto"/>
          <w:sz w:val="24"/>
        </w:rPr>
        <w:t>年第</w:t>
      </w:r>
      <w:r>
        <w:rPr>
          <w:rFonts w:hint="eastAsia" w:ascii="宋体" w:hAnsi="宋体" w:cs="宋体"/>
          <w:color w:val="auto"/>
          <w:sz w:val="24"/>
          <w:lang w:val="en-US" w:eastAsia="zh-CN"/>
        </w:rPr>
        <w:t>7</w:t>
      </w:r>
      <w:r>
        <w:rPr>
          <w:rFonts w:hint="eastAsia" w:ascii="宋体" w:hAnsi="宋体" w:cs="宋体"/>
          <w:color w:val="auto"/>
          <w:sz w:val="24"/>
        </w:rPr>
        <w:t>期及市场价格；</w:t>
      </w:r>
    </w:p>
    <w:p w14:paraId="6AC3DDD3">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8、人工工资根据（苏建函价〔2025〕66 号）；</w:t>
      </w:r>
    </w:p>
    <w:p w14:paraId="694972B1">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9、省市现行各类造价文件、相关规范、标准图集及技术规范。</w:t>
      </w:r>
    </w:p>
    <w:p w14:paraId="7D838ABA">
      <w:pPr>
        <w:pStyle w:val="35"/>
        <w:adjustRightInd w:val="0"/>
        <w:spacing w:line="360" w:lineRule="auto"/>
        <w:rPr>
          <w:rFonts w:hint="eastAsia" w:ascii="宋体" w:hAnsi="宋体" w:cs="宋体"/>
          <w:color w:val="auto"/>
          <w:kern w:val="0"/>
        </w:rPr>
      </w:pPr>
    </w:p>
    <w:p w14:paraId="4D40BC70">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第五章 技术资料及附件</w:t>
      </w:r>
      <w:bookmarkEnd w:id="37"/>
      <w:bookmarkEnd w:id="38"/>
    </w:p>
    <w:p w14:paraId="21CE6631">
      <w:pPr>
        <w:adjustRightInd w:val="0"/>
        <w:snapToGrid w:val="0"/>
        <w:spacing w:line="360" w:lineRule="auto"/>
        <w:ind w:firstLine="480" w:firstLineChars="200"/>
        <w:rPr>
          <w:rFonts w:ascii="宋体" w:hAnsi="宋体" w:cs="宋体"/>
          <w:color w:val="auto"/>
          <w:kern w:val="0"/>
          <w:sz w:val="24"/>
        </w:rPr>
      </w:pPr>
      <w:bookmarkStart w:id="39" w:name="_Toc520971136"/>
      <w:bookmarkStart w:id="40" w:name="_Toc48207464"/>
      <w:r>
        <w:rPr>
          <w:rFonts w:hint="eastAsia" w:ascii="宋体" w:hAnsi="宋体" w:cs="宋体"/>
          <w:color w:val="auto"/>
          <w:kern w:val="0"/>
          <w:sz w:val="24"/>
        </w:rPr>
        <w:t>见附件</w:t>
      </w:r>
    </w:p>
    <w:p w14:paraId="13C0BDEF">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第六章 投标文件格式</w:t>
      </w:r>
      <w:bookmarkEnd w:id="39"/>
      <w:bookmarkEnd w:id="40"/>
    </w:p>
    <w:p w14:paraId="034B9BDF">
      <w:pPr>
        <w:adjustRightInd w:val="0"/>
        <w:snapToGrid w:val="0"/>
        <w:spacing w:line="360" w:lineRule="auto"/>
        <w:rPr>
          <w:rFonts w:hint="eastAsia" w:ascii="宋体" w:hAnsi="宋体" w:cs="宋体"/>
          <w:color w:val="auto"/>
          <w:kern w:val="0"/>
        </w:rPr>
      </w:pPr>
    </w:p>
    <w:p w14:paraId="03C97AF5">
      <w:pPr>
        <w:adjustRightInd w:val="0"/>
        <w:snapToGrid w:val="0"/>
        <w:spacing w:line="360" w:lineRule="auto"/>
        <w:jc w:val="center"/>
        <w:rPr>
          <w:rFonts w:hint="eastAsia" w:ascii="宋体" w:hAnsi="宋体" w:cs="宋体"/>
          <w:b/>
          <w:bCs/>
          <w:color w:val="auto"/>
          <w:kern w:val="0"/>
          <w:sz w:val="32"/>
        </w:rPr>
      </w:pPr>
    </w:p>
    <w:p w14:paraId="2CE72C93">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bookmarkStart w:id="41" w:name="_Toc286661178"/>
      <w:r>
        <w:rPr>
          <w:rFonts w:hint="eastAsia" w:cs="宋体"/>
          <w:color w:val="auto"/>
          <w:sz w:val="44"/>
          <w:szCs w:val="44"/>
          <w:bdr w:val="single" w:color="000000" w:sz="4" w:space="0"/>
        </w:rPr>
        <w:t>正本/副本</w:t>
      </w:r>
    </w:p>
    <w:p w14:paraId="6A37C908">
      <w:pPr>
        <w:pStyle w:val="55"/>
        <w:widowControl w:val="0"/>
        <w:adjustRightInd w:val="0"/>
        <w:snapToGrid w:val="0"/>
        <w:spacing w:before="0" w:beforeAutospacing="0" w:after="0" w:afterAutospacing="0" w:line="360" w:lineRule="auto"/>
        <w:jc w:val="center"/>
        <w:rPr>
          <w:rFonts w:hint="eastAsia" w:cs="宋体"/>
          <w:b/>
          <w:color w:val="auto"/>
          <w:sz w:val="32"/>
          <w:szCs w:val="32"/>
        </w:rPr>
      </w:pPr>
      <w:r>
        <w:rPr>
          <w:rFonts w:hint="eastAsia" w:cs="宋体"/>
          <w:b/>
          <w:color w:val="auto"/>
          <w:sz w:val="32"/>
          <w:szCs w:val="32"/>
        </w:rPr>
        <w:t>（项目名称）</w:t>
      </w:r>
    </w:p>
    <w:p w14:paraId="62637CAE">
      <w:pPr>
        <w:pStyle w:val="55"/>
        <w:widowControl w:val="0"/>
        <w:adjustRightInd w:val="0"/>
        <w:snapToGrid w:val="0"/>
        <w:spacing w:before="0" w:beforeAutospacing="0" w:after="0" w:afterAutospacing="0" w:line="360" w:lineRule="auto"/>
        <w:rPr>
          <w:rFonts w:hint="eastAsia" w:cs="宋体"/>
          <w:color w:val="auto"/>
        </w:rPr>
      </w:pPr>
    </w:p>
    <w:p w14:paraId="077A598B">
      <w:pPr>
        <w:pStyle w:val="55"/>
        <w:widowControl w:val="0"/>
        <w:adjustRightInd w:val="0"/>
        <w:snapToGrid w:val="0"/>
        <w:spacing w:before="0" w:beforeAutospacing="0" w:after="0" w:afterAutospacing="0" w:line="360" w:lineRule="auto"/>
        <w:jc w:val="center"/>
        <w:rPr>
          <w:rFonts w:hint="eastAsia" w:cs="宋体"/>
          <w:color w:val="auto"/>
          <w:sz w:val="72"/>
          <w:szCs w:val="72"/>
        </w:rPr>
      </w:pPr>
    </w:p>
    <w:p w14:paraId="49EC69CE">
      <w:pPr>
        <w:pStyle w:val="55"/>
        <w:widowControl w:val="0"/>
        <w:adjustRightInd w:val="0"/>
        <w:snapToGrid w:val="0"/>
        <w:spacing w:before="0" w:beforeAutospacing="0" w:after="0" w:afterAutospacing="0" w:line="360" w:lineRule="auto"/>
        <w:jc w:val="center"/>
        <w:rPr>
          <w:rFonts w:hint="eastAsia" w:cs="宋体"/>
          <w:color w:val="auto"/>
          <w:sz w:val="72"/>
          <w:szCs w:val="72"/>
        </w:rPr>
      </w:pPr>
    </w:p>
    <w:p w14:paraId="06F02CDC">
      <w:pPr>
        <w:pStyle w:val="55"/>
        <w:widowControl w:val="0"/>
        <w:adjustRightInd w:val="0"/>
        <w:snapToGrid w:val="0"/>
        <w:spacing w:before="0" w:beforeAutospacing="0" w:after="0" w:afterAutospacing="0" w:line="360" w:lineRule="auto"/>
        <w:jc w:val="center"/>
        <w:rPr>
          <w:rFonts w:hint="eastAsia" w:cs="宋体"/>
          <w:color w:val="auto"/>
        </w:rPr>
      </w:pPr>
      <w:r>
        <w:rPr>
          <w:rFonts w:hint="eastAsia" w:cs="宋体"/>
          <w:color w:val="auto"/>
          <w:sz w:val="72"/>
          <w:szCs w:val="72"/>
        </w:rPr>
        <w:t>投标书</w:t>
      </w:r>
    </w:p>
    <w:p w14:paraId="15D5F4E5">
      <w:pPr>
        <w:pStyle w:val="55"/>
        <w:widowControl w:val="0"/>
        <w:adjustRightInd w:val="0"/>
        <w:snapToGrid w:val="0"/>
        <w:spacing w:before="0" w:beforeAutospacing="0" w:after="0" w:afterAutospacing="0" w:line="360" w:lineRule="auto"/>
        <w:jc w:val="center"/>
        <w:rPr>
          <w:rFonts w:hint="eastAsia" w:cs="宋体"/>
          <w:color w:val="auto"/>
          <w:sz w:val="44"/>
          <w:szCs w:val="44"/>
        </w:rPr>
      </w:pPr>
      <w:r>
        <w:rPr>
          <w:rFonts w:hint="eastAsia" w:cs="宋体"/>
          <w:color w:val="auto"/>
          <w:sz w:val="44"/>
          <w:szCs w:val="44"/>
        </w:rPr>
        <w:t>（商务标</w:t>
      </w:r>
      <w:r>
        <w:rPr>
          <w:rFonts w:hint="eastAsia" w:cs="宋体"/>
          <w:color w:val="auto"/>
          <w:sz w:val="44"/>
          <w:szCs w:val="44"/>
          <w:lang w:val="en-US" w:eastAsia="zh-CN"/>
        </w:rPr>
        <w:t>文件</w:t>
      </w:r>
      <w:r>
        <w:rPr>
          <w:rFonts w:hint="eastAsia" w:cs="宋体"/>
          <w:color w:val="auto"/>
          <w:sz w:val="44"/>
          <w:szCs w:val="44"/>
        </w:rPr>
        <w:t>）</w:t>
      </w:r>
    </w:p>
    <w:p w14:paraId="1940BAB8">
      <w:pPr>
        <w:pStyle w:val="55"/>
        <w:widowControl w:val="0"/>
        <w:adjustRightInd w:val="0"/>
        <w:snapToGrid w:val="0"/>
        <w:spacing w:before="0" w:beforeAutospacing="0" w:after="0" w:afterAutospacing="0" w:line="360" w:lineRule="auto"/>
        <w:jc w:val="center"/>
        <w:rPr>
          <w:rFonts w:hint="eastAsia" w:cs="宋体"/>
          <w:color w:val="auto"/>
        </w:rPr>
      </w:pPr>
    </w:p>
    <w:p w14:paraId="45F5A09F">
      <w:pPr>
        <w:pStyle w:val="55"/>
        <w:widowControl w:val="0"/>
        <w:adjustRightInd w:val="0"/>
        <w:snapToGrid w:val="0"/>
        <w:spacing w:before="0" w:beforeAutospacing="0" w:after="0" w:afterAutospacing="0" w:line="360" w:lineRule="auto"/>
        <w:jc w:val="center"/>
        <w:rPr>
          <w:rFonts w:hint="eastAsia" w:cs="宋体"/>
          <w:color w:val="auto"/>
        </w:rPr>
      </w:pPr>
    </w:p>
    <w:p w14:paraId="15D1AF66">
      <w:pPr>
        <w:pStyle w:val="7"/>
        <w:snapToGrid w:val="0"/>
        <w:spacing w:line="360" w:lineRule="auto"/>
        <w:rPr>
          <w:rFonts w:hint="eastAsia" w:ascii="宋体" w:hAnsi="宋体" w:cs="宋体"/>
          <w:color w:val="auto"/>
          <w:sz w:val="30"/>
          <w:u w:val="single"/>
        </w:rPr>
      </w:pPr>
      <w:r>
        <w:rPr>
          <w:rFonts w:hint="eastAsia" w:ascii="宋体" w:hAnsi="宋体" w:cs="宋体"/>
          <w:color w:val="auto"/>
          <w:sz w:val="30"/>
        </w:rPr>
        <w:t>投标人：</w:t>
      </w:r>
      <w:r>
        <w:rPr>
          <w:rFonts w:hint="eastAsia" w:ascii="宋体" w:hAnsi="宋体" w:cs="宋体"/>
          <w:color w:val="auto"/>
          <w:sz w:val="30"/>
          <w:u w:val="single"/>
        </w:rPr>
        <w:t>（盖单位公章）</w:t>
      </w:r>
    </w:p>
    <w:p w14:paraId="3E0AC0BF">
      <w:pPr>
        <w:pStyle w:val="7"/>
        <w:snapToGrid w:val="0"/>
        <w:spacing w:line="360" w:lineRule="auto"/>
        <w:rPr>
          <w:rFonts w:hint="eastAsia" w:ascii="宋体" w:hAnsi="宋体" w:cs="宋体"/>
          <w:color w:val="auto"/>
          <w:sz w:val="30"/>
        </w:rPr>
      </w:pPr>
    </w:p>
    <w:p w14:paraId="0A60AD30">
      <w:pPr>
        <w:pStyle w:val="7"/>
        <w:snapToGrid w:val="0"/>
        <w:spacing w:line="360" w:lineRule="auto"/>
        <w:rPr>
          <w:rFonts w:hint="eastAsia" w:ascii="宋体" w:hAnsi="宋体" w:cs="宋体"/>
          <w:color w:val="auto"/>
          <w:sz w:val="30"/>
          <w:u w:val="single"/>
        </w:rPr>
      </w:pPr>
      <w:r>
        <w:rPr>
          <w:rFonts w:hint="eastAsia" w:ascii="宋体" w:hAnsi="宋体" w:cs="宋体"/>
          <w:color w:val="auto"/>
          <w:sz w:val="30"/>
        </w:rPr>
        <w:t>法定代表人或其委托代理人：</w:t>
      </w:r>
      <w:r>
        <w:rPr>
          <w:rFonts w:hint="eastAsia" w:ascii="宋体" w:hAnsi="宋体" w:cs="宋体"/>
          <w:color w:val="auto"/>
          <w:sz w:val="30"/>
          <w:u w:val="single"/>
        </w:rPr>
        <w:t>（签字或盖章）</w:t>
      </w:r>
    </w:p>
    <w:p w14:paraId="570912B7">
      <w:pPr>
        <w:pStyle w:val="7"/>
        <w:snapToGrid w:val="0"/>
        <w:spacing w:line="360" w:lineRule="auto"/>
        <w:rPr>
          <w:rFonts w:hint="eastAsia" w:ascii="宋体" w:hAnsi="宋体" w:cs="宋体"/>
          <w:color w:val="auto"/>
          <w:sz w:val="30"/>
        </w:rPr>
      </w:pPr>
    </w:p>
    <w:p w14:paraId="3AAB014B">
      <w:pPr>
        <w:pStyle w:val="7"/>
        <w:snapToGrid w:val="0"/>
        <w:spacing w:line="360" w:lineRule="auto"/>
        <w:rPr>
          <w:rFonts w:hint="eastAsia" w:ascii="宋体" w:hAnsi="宋体" w:cs="宋体"/>
          <w:color w:val="auto"/>
          <w:sz w:val="30"/>
        </w:rPr>
      </w:pPr>
      <w:r>
        <w:rPr>
          <w:rFonts w:hint="eastAsia" w:ascii="宋体" w:hAnsi="宋体" w:cs="宋体"/>
          <w:color w:val="auto"/>
          <w:sz w:val="30"/>
        </w:rPr>
        <w:t>日期：</w:t>
      </w:r>
    </w:p>
    <w:bookmarkEnd w:id="41"/>
    <w:p w14:paraId="7A7C8AEB">
      <w:pPr>
        <w:adjustRightInd w:val="0"/>
        <w:snapToGrid w:val="0"/>
        <w:spacing w:line="360" w:lineRule="auto"/>
        <w:jc w:val="left"/>
        <w:rPr>
          <w:rFonts w:hint="eastAsia" w:ascii="宋体" w:hAnsi="宋体" w:cs="宋体"/>
          <w:color w:val="auto"/>
          <w:kern w:val="0"/>
          <w:sz w:val="32"/>
          <w:szCs w:val="20"/>
        </w:rPr>
      </w:pPr>
    </w:p>
    <w:p w14:paraId="1BA6314A">
      <w:pPr>
        <w:pStyle w:val="4"/>
        <w:adjustRightInd w:val="0"/>
        <w:snapToGrid w:val="0"/>
        <w:rPr>
          <w:rFonts w:hint="eastAsia" w:ascii="宋体" w:hAnsi="宋体" w:cs="宋体"/>
          <w:color w:val="auto"/>
          <w:kern w:val="0"/>
        </w:rPr>
      </w:pPr>
      <w:bookmarkStart w:id="42" w:name="_Toc48207465"/>
      <w:r>
        <w:rPr>
          <w:rFonts w:hint="eastAsia" w:ascii="宋体" w:hAnsi="宋体" w:cs="宋体"/>
          <w:color w:val="auto"/>
          <w:kern w:val="0"/>
        </w:rPr>
        <w:br w:type="page"/>
      </w:r>
      <w:r>
        <w:rPr>
          <w:rFonts w:hint="eastAsia" w:ascii="宋体" w:hAnsi="宋体" w:cs="宋体"/>
          <w:color w:val="auto"/>
          <w:kern w:val="0"/>
        </w:rPr>
        <w:t>一、投标函</w:t>
      </w:r>
      <w:bookmarkEnd w:id="42"/>
    </w:p>
    <w:p w14:paraId="11DC991F">
      <w:pPr>
        <w:pStyle w:val="7"/>
        <w:snapToGrid w:val="0"/>
        <w:spacing w:line="360" w:lineRule="auto"/>
        <w:ind w:firstLine="0"/>
        <w:rPr>
          <w:rFonts w:hint="eastAsia" w:ascii="宋体" w:hAnsi="宋体" w:eastAsia="宋体" w:cs="宋体"/>
          <w:color w:val="auto"/>
          <w:u w:val="single"/>
          <w:lang w:eastAsia="zh-CN"/>
        </w:rPr>
      </w:pPr>
      <w:r>
        <w:rPr>
          <w:rFonts w:hint="eastAsia" w:ascii="宋体" w:hAnsi="宋体" w:cs="宋体"/>
          <w:color w:val="auto"/>
          <w:u w:val="single"/>
        </w:rPr>
        <w:t>致：</w:t>
      </w:r>
      <w:r>
        <w:rPr>
          <w:rFonts w:hint="eastAsia" w:ascii="宋体" w:hAnsi="宋体" w:cs="宋体"/>
          <w:color w:val="auto"/>
          <w:u w:val="single"/>
          <w:lang w:eastAsia="zh-CN"/>
        </w:rPr>
        <w:t>江苏大生集团有限公司</w:t>
      </w:r>
    </w:p>
    <w:p w14:paraId="361AB987">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（一）根据已收到工程的招标文件，我方经仔细研究招标文件全部内容并对现场进行踏勘后，愿遵守《中华人民共和国招标投标法》等有关法律文件的规定，并愿以</w:t>
      </w:r>
      <w:r>
        <w:rPr>
          <w:rFonts w:hint="eastAsia" w:ascii="宋体" w:hAnsi="宋体" w:cs="宋体"/>
          <w:color w:val="auto"/>
          <w:u w:val="single"/>
        </w:rPr>
        <w:t>人民币(大写)          （小写¥        元）</w:t>
      </w:r>
      <w:r>
        <w:rPr>
          <w:rFonts w:hint="eastAsia" w:ascii="宋体" w:hAnsi="宋体" w:cs="宋体"/>
          <w:color w:val="auto"/>
        </w:rPr>
        <w:t>的总价，按招标文件的要求承包本次招标范围内的全部工程，修补工程中的任何缺陷。</w:t>
      </w:r>
    </w:p>
    <w:p w14:paraId="7A10F881">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（二）</w:t>
      </w:r>
      <w:r>
        <w:rPr>
          <w:rFonts w:hint="eastAsia" w:ascii="宋体" w:hAnsi="宋体" w:cs="宋体"/>
          <w:bCs/>
          <w:color w:val="auto"/>
        </w:rPr>
        <w:t>我方保证在收到贵单位发出的书面开工令后立即开工，并保证在工期</w:t>
      </w:r>
      <w:r>
        <w:rPr>
          <w:rFonts w:hint="eastAsia" w:ascii="宋体" w:hAnsi="宋体" w:cs="宋体"/>
          <w:bCs/>
          <w:color w:val="auto"/>
          <w:u w:val="single"/>
        </w:rPr>
        <w:t xml:space="preserve">   </w:t>
      </w:r>
      <w:r>
        <w:rPr>
          <w:rFonts w:hint="eastAsia" w:ascii="宋体" w:hAnsi="宋体" w:cs="宋体"/>
          <w:bCs/>
          <w:color w:val="auto"/>
        </w:rPr>
        <w:t>天内竣工并移交整个工程及相关资料。</w:t>
      </w:r>
    </w:p>
    <w:p w14:paraId="5D27FC72">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（三）我方保证本工程质量达到</w:t>
      </w:r>
      <w:r>
        <w:rPr>
          <w:rFonts w:hint="eastAsia" w:ascii="宋体" w:hAnsi="宋体" w:cs="宋体"/>
          <w:color w:val="auto"/>
          <w:u w:val="single"/>
        </w:rPr>
        <w:t xml:space="preserve">              </w:t>
      </w:r>
      <w:r>
        <w:rPr>
          <w:rFonts w:hint="eastAsia" w:ascii="宋体" w:hAnsi="宋体" w:cs="宋体"/>
          <w:color w:val="auto"/>
        </w:rPr>
        <w:t>。</w:t>
      </w:r>
    </w:p>
    <w:p w14:paraId="567E5E47">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（四）我方金额为人民币</w:t>
      </w:r>
      <w:r>
        <w:rPr>
          <w:rFonts w:hint="eastAsia" w:ascii="宋体" w:hAnsi="宋体" w:cs="宋体"/>
          <w:color w:val="auto"/>
          <w:u w:val="single"/>
        </w:rPr>
        <w:t xml:space="preserve">       </w:t>
      </w:r>
      <w:r>
        <w:rPr>
          <w:rFonts w:hint="eastAsia" w:ascii="宋体" w:hAnsi="宋体" w:cs="宋体"/>
          <w:color w:val="auto"/>
        </w:rPr>
        <w:t>元的投标保证金已按招标文件的要求提交。</w:t>
      </w:r>
    </w:p>
    <w:p w14:paraId="3B60965C">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（五）如果我方中标，我方承诺在收到中标通知书后，在中标通知书规定的期限内与贵方签订合同，并将按照招标文件规定的时间、数额提交履约保证金和中标差额保证金。</w:t>
      </w:r>
    </w:p>
    <w:p w14:paraId="062D8AC9">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（六）贵单位的招标文件、中标通知书和本投标文件将构成约束我们双方的合同。</w:t>
      </w:r>
    </w:p>
    <w:p w14:paraId="3BF967E7">
      <w:pPr>
        <w:pStyle w:val="7"/>
        <w:snapToGrid w:val="0"/>
        <w:spacing w:line="360" w:lineRule="auto"/>
        <w:ind w:firstLine="0"/>
        <w:rPr>
          <w:rFonts w:hint="eastAsia" w:ascii="宋体" w:hAnsi="宋体" w:cs="宋体"/>
          <w:color w:val="auto"/>
        </w:rPr>
      </w:pPr>
    </w:p>
    <w:p w14:paraId="71737818">
      <w:pPr>
        <w:pStyle w:val="7"/>
        <w:snapToGrid w:val="0"/>
        <w:spacing w:line="360" w:lineRule="auto"/>
        <w:ind w:firstLine="0"/>
        <w:rPr>
          <w:rFonts w:hint="eastAsia" w:ascii="宋体" w:hAnsi="宋体" w:cs="宋体"/>
          <w:color w:val="auto"/>
        </w:rPr>
      </w:pPr>
    </w:p>
    <w:p w14:paraId="0231C1A7">
      <w:pPr>
        <w:pStyle w:val="7"/>
        <w:snapToGrid w:val="0"/>
        <w:spacing w:line="360" w:lineRule="auto"/>
        <w:ind w:firstLine="0"/>
        <w:rPr>
          <w:rFonts w:hint="eastAsia" w:ascii="宋体" w:hAnsi="宋体" w:cs="宋体"/>
          <w:color w:val="auto"/>
          <w:u w:val="single"/>
        </w:rPr>
      </w:pPr>
      <w:r>
        <w:rPr>
          <w:rFonts w:hint="eastAsia" w:ascii="宋体" w:hAnsi="宋体" w:cs="宋体"/>
          <w:color w:val="auto"/>
        </w:rPr>
        <w:t>投标人(盖公章)：</w:t>
      </w:r>
    </w:p>
    <w:p w14:paraId="328CE41D">
      <w:pPr>
        <w:pStyle w:val="7"/>
        <w:snapToGrid w:val="0"/>
        <w:spacing w:line="360" w:lineRule="auto"/>
        <w:ind w:firstLine="0"/>
        <w:rPr>
          <w:rFonts w:hint="eastAsia" w:ascii="宋体" w:hAnsi="宋体" w:cs="宋体"/>
          <w:color w:val="auto"/>
        </w:rPr>
      </w:pPr>
    </w:p>
    <w:p w14:paraId="26421361">
      <w:pPr>
        <w:pStyle w:val="7"/>
        <w:snapToGrid w:val="0"/>
        <w:spacing w:line="360" w:lineRule="auto"/>
        <w:ind w:firstLine="0"/>
        <w:rPr>
          <w:rFonts w:hint="eastAsia" w:ascii="宋体" w:hAnsi="宋体" w:cs="宋体"/>
          <w:color w:val="auto"/>
        </w:rPr>
      </w:pPr>
    </w:p>
    <w:p w14:paraId="0ACD9D47">
      <w:pPr>
        <w:pStyle w:val="7"/>
        <w:snapToGrid w:val="0"/>
        <w:spacing w:line="360" w:lineRule="auto"/>
        <w:ind w:firstLine="0"/>
        <w:rPr>
          <w:rFonts w:hint="eastAsia" w:ascii="宋体" w:hAnsi="宋体" w:cs="宋体"/>
          <w:color w:val="auto"/>
        </w:rPr>
      </w:pPr>
      <w:r>
        <w:rPr>
          <w:rFonts w:hint="eastAsia" w:ascii="宋体" w:hAnsi="宋体" w:cs="宋体"/>
          <w:color w:val="auto"/>
        </w:rPr>
        <w:t>法定代表人或授权委托人(签字或盖章)：</w:t>
      </w:r>
    </w:p>
    <w:p w14:paraId="77FFDCE6">
      <w:pPr>
        <w:pStyle w:val="7"/>
        <w:snapToGrid w:val="0"/>
        <w:spacing w:line="360" w:lineRule="auto"/>
        <w:ind w:firstLine="0"/>
        <w:rPr>
          <w:rFonts w:hint="eastAsia" w:ascii="宋体" w:hAnsi="宋体" w:cs="宋体"/>
          <w:color w:val="auto"/>
        </w:rPr>
      </w:pPr>
    </w:p>
    <w:p w14:paraId="3BAB8C08">
      <w:pPr>
        <w:pStyle w:val="7"/>
        <w:snapToGrid w:val="0"/>
        <w:spacing w:line="360" w:lineRule="auto"/>
        <w:ind w:firstLine="0"/>
        <w:rPr>
          <w:rFonts w:hint="eastAsia" w:ascii="宋体" w:hAnsi="宋体" w:cs="宋体"/>
          <w:color w:val="auto"/>
        </w:rPr>
      </w:pPr>
    </w:p>
    <w:p w14:paraId="06480968">
      <w:pPr>
        <w:pStyle w:val="7"/>
        <w:snapToGrid w:val="0"/>
        <w:spacing w:line="360" w:lineRule="auto"/>
        <w:ind w:firstLine="0"/>
        <w:rPr>
          <w:rFonts w:hint="eastAsia" w:ascii="宋体" w:hAnsi="宋体" w:cs="宋体"/>
          <w:color w:val="auto"/>
        </w:rPr>
      </w:pPr>
      <w:r>
        <w:rPr>
          <w:rFonts w:hint="eastAsia" w:ascii="宋体" w:hAnsi="宋体" w:cs="宋体"/>
          <w:color w:val="auto"/>
        </w:rPr>
        <w:t>日期：年月日</w:t>
      </w:r>
    </w:p>
    <w:p w14:paraId="3252D7E9">
      <w:pPr>
        <w:pStyle w:val="7"/>
        <w:snapToGrid w:val="0"/>
        <w:spacing w:line="360" w:lineRule="auto"/>
        <w:ind w:firstLine="0"/>
        <w:jc w:val="right"/>
        <w:rPr>
          <w:rFonts w:hint="eastAsia" w:ascii="宋体" w:hAnsi="宋体" w:cs="宋体"/>
          <w:color w:val="auto"/>
          <w:sz w:val="25"/>
        </w:rPr>
      </w:pPr>
    </w:p>
    <w:p w14:paraId="4C835E01">
      <w:pPr>
        <w:pStyle w:val="7"/>
        <w:snapToGrid w:val="0"/>
        <w:spacing w:line="360" w:lineRule="auto"/>
        <w:ind w:firstLine="0"/>
        <w:jc w:val="right"/>
        <w:rPr>
          <w:rFonts w:hint="eastAsia" w:ascii="宋体" w:hAnsi="宋体" w:cs="宋体"/>
          <w:color w:val="auto"/>
          <w:sz w:val="25"/>
        </w:rPr>
      </w:pPr>
    </w:p>
    <w:p w14:paraId="5C39206C">
      <w:pPr>
        <w:pStyle w:val="4"/>
        <w:adjustRightInd w:val="0"/>
        <w:snapToGrid w:val="0"/>
        <w:rPr>
          <w:rFonts w:hint="eastAsia" w:ascii="宋体" w:hAnsi="宋体" w:cs="宋体"/>
          <w:color w:val="auto"/>
          <w:kern w:val="0"/>
          <w:szCs w:val="24"/>
        </w:rPr>
      </w:pPr>
      <w:r>
        <w:rPr>
          <w:rFonts w:hint="eastAsia" w:ascii="宋体" w:hAnsi="宋体" w:cs="宋体"/>
          <w:bCs w:val="0"/>
          <w:color w:val="auto"/>
          <w:kern w:val="0"/>
          <w:szCs w:val="24"/>
        </w:rPr>
        <w:br w:type="page"/>
      </w:r>
      <w:bookmarkStart w:id="43" w:name="_Toc48207466"/>
      <w:r>
        <w:rPr>
          <w:rFonts w:hint="eastAsia" w:ascii="宋体" w:hAnsi="宋体" w:cs="宋体"/>
          <w:color w:val="auto"/>
          <w:kern w:val="0"/>
        </w:rPr>
        <w:t>二、已标价的工程量清单</w:t>
      </w:r>
      <w:bookmarkEnd w:id="43"/>
    </w:p>
    <w:p w14:paraId="508F631F">
      <w:pPr>
        <w:pStyle w:val="119"/>
        <w:snapToGrid w:val="0"/>
        <w:spacing w:after="0" w:line="360" w:lineRule="auto"/>
        <w:rPr>
          <w:rFonts w:hint="eastAsia" w:ascii="宋体" w:hAnsi="宋体" w:cs="宋体"/>
          <w:color w:val="auto"/>
          <w:szCs w:val="21"/>
          <w:u w:val="single"/>
        </w:rPr>
      </w:pPr>
    </w:p>
    <w:p w14:paraId="62DEE93A">
      <w:pPr>
        <w:adjustRightInd w:val="0"/>
        <w:snapToGrid w:val="0"/>
        <w:spacing w:line="360" w:lineRule="auto"/>
        <w:jc w:val="right"/>
        <w:rPr>
          <w:rFonts w:hint="eastAsia" w:ascii="宋体" w:hAnsi="宋体" w:cs="宋体"/>
          <w:color w:val="auto"/>
          <w:kern w:val="0"/>
          <w:szCs w:val="21"/>
        </w:rPr>
      </w:pPr>
      <w:bookmarkStart w:id="44" w:name="_Toc286661180"/>
    </w:p>
    <w:p w14:paraId="370A59BC">
      <w:pPr>
        <w:adjustRightInd w:val="0"/>
        <w:snapToGrid w:val="0"/>
        <w:spacing w:line="360" w:lineRule="auto"/>
        <w:jc w:val="right"/>
        <w:rPr>
          <w:rFonts w:hint="eastAsia" w:ascii="宋体" w:hAnsi="宋体" w:cs="宋体"/>
          <w:color w:val="auto"/>
          <w:kern w:val="0"/>
          <w:szCs w:val="21"/>
        </w:rPr>
      </w:pPr>
    </w:p>
    <w:p w14:paraId="1E9D8641">
      <w:pPr>
        <w:adjustRightInd w:val="0"/>
        <w:snapToGrid w:val="0"/>
        <w:spacing w:line="360" w:lineRule="auto"/>
        <w:jc w:val="right"/>
        <w:rPr>
          <w:rFonts w:hint="eastAsia" w:ascii="宋体" w:hAnsi="宋体" w:cs="宋体"/>
          <w:color w:val="auto"/>
          <w:kern w:val="0"/>
          <w:szCs w:val="21"/>
        </w:rPr>
      </w:pPr>
    </w:p>
    <w:p w14:paraId="734E4D7F">
      <w:pPr>
        <w:adjustRightInd w:val="0"/>
        <w:snapToGrid w:val="0"/>
        <w:spacing w:line="360" w:lineRule="auto"/>
        <w:jc w:val="right"/>
        <w:rPr>
          <w:rFonts w:hint="eastAsia" w:ascii="宋体" w:hAnsi="宋体" w:cs="宋体"/>
          <w:color w:val="auto"/>
          <w:kern w:val="0"/>
          <w:szCs w:val="21"/>
        </w:rPr>
      </w:pPr>
    </w:p>
    <w:p w14:paraId="56104DCE">
      <w:pPr>
        <w:pStyle w:val="4"/>
        <w:adjustRightInd w:val="0"/>
        <w:snapToGrid w:val="0"/>
        <w:rPr>
          <w:rFonts w:hint="eastAsia" w:ascii="宋体" w:hAnsi="宋体" w:cs="宋体"/>
          <w:color w:val="auto"/>
          <w:kern w:val="0"/>
        </w:rPr>
      </w:pPr>
      <w:r>
        <w:rPr>
          <w:rFonts w:hint="eastAsia" w:ascii="宋体" w:hAnsi="宋体" w:cs="宋体"/>
          <w:color w:val="auto"/>
          <w:kern w:val="0"/>
          <w:szCs w:val="21"/>
        </w:rPr>
        <w:br w:type="page"/>
      </w:r>
      <w:bookmarkEnd w:id="44"/>
      <w:bookmarkStart w:id="45" w:name="_Toc48207467"/>
      <w:r>
        <w:rPr>
          <w:rFonts w:hint="eastAsia" w:ascii="宋体" w:hAnsi="宋体" w:cs="宋体"/>
          <w:color w:val="auto"/>
          <w:kern w:val="0"/>
        </w:rPr>
        <w:t>三、商务技术正负偏离表</w:t>
      </w:r>
    </w:p>
    <w:tbl>
      <w:tblPr>
        <w:tblStyle w:val="61"/>
        <w:tblW w:w="4840" w:type="pct"/>
        <w:tblInd w:w="18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60"/>
        <w:gridCol w:w="2279"/>
        <w:gridCol w:w="1990"/>
        <w:gridCol w:w="2568"/>
        <w:gridCol w:w="1297"/>
      </w:tblGrid>
      <w:tr w14:paraId="688854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375" w:type="pct"/>
            <w:tcBorders>
              <w:top w:val="single" w:color="auto" w:sz="12" w:space="0"/>
              <w:left w:val="single" w:color="auto" w:sz="12" w:space="0"/>
              <w:bottom w:val="single" w:color="auto" w:sz="6" w:space="0"/>
              <w:right w:val="single" w:color="auto" w:sz="6" w:space="0"/>
            </w:tcBorders>
            <w:vAlign w:val="center"/>
          </w:tcPr>
          <w:p w14:paraId="3D7424D5">
            <w:pPr>
              <w:spacing w:line="360" w:lineRule="auto"/>
              <w:jc w:val="center"/>
              <w:rPr>
                <w:rFonts w:cs="宋体"/>
                <w:snapToGrid w:val="0"/>
                <w:color w:val="auto"/>
                <w:kern w:val="0"/>
                <w:sz w:val="24"/>
              </w:rPr>
            </w:pPr>
            <w:r>
              <w:rPr>
                <w:rFonts w:hint="eastAsia" w:cs="宋体"/>
                <w:snapToGrid w:val="0"/>
                <w:color w:val="auto"/>
                <w:kern w:val="0"/>
                <w:sz w:val="24"/>
              </w:rPr>
              <w:t>序号</w:t>
            </w:r>
          </w:p>
        </w:tc>
        <w:tc>
          <w:tcPr>
            <w:tcW w:w="1295" w:type="pct"/>
            <w:tcBorders>
              <w:top w:val="single" w:color="auto" w:sz="12" w:space="0"/>
              <w:left w:val="single" w:color="auto" w:sz="6" w:space="0"/>
              <w:bottom w:val="single" w:color="auto" w:sz="6" w:space="0"/>
              <w:right w:val="single" w:color="auto" w:sz="6" w:space="0"/>
            </w:tcBorders>
            <w:vAlign w:val="center"/>
          </w:tcPr>
          <w:p w14:paraId="5D2B18A7">
            <w:pPr>
              <w:spacing w:line="360" w:lineRule="auto"/>
              <w:jc w:val="center"/>
              <w:rPr>
                <w:rFonts w:cs="宋体"/>
                <w:snapToGrid w:val="0"/>
                <w:color w:val="auto"/>
                <w:kern w:val="0"/>
                <w:sz w:val="24"/>
              </w:rPr>
            </w:pPr>
            <w:r>
              <w:rPr>
                <w:rFonts w:hint="eastAsia" w:cs="宋体"/>
                <w:snapToGrid w:val="0"/>
                <w:color w:val="auto"/>
                <w:kern w:val="0"/>
                <w:sz w:val="24"/>
              </w:rPr>
              <w:t>项目名称</w:t>
            </w:r>
          </w:p>
        </w:tc>
        <w:tc>
          <w:tcPr>
            <w:tcW w:w="1131" w:type="pct"/>
            <w:tcBorders>
              <w:top w:val="single" w:color="auto" w:sz="12" w:space="0"/>
              <w:left w:val="single" w:color="auto" w:sz="6" w:space="0"/>
              <w:bottom w:val="single" w:color="auto" w:sz="6" w:space="0"/>
              <w:right w:val="single" w:color="auto" w:sz="6" w:space="0"/>
            </w:tcBorders>
            <w:vAlign w:val="center"/>
          </w:tcPr>
          <w:p w14:paraId="435341E4">
            <w:pPr>
              <w:spacing w:line="360" w:lineRule="auto"/>
              <w:jc w:val="center"/>
              <w:rPr>
                <w:rFonts w:cs="宋体"/>
                <w:snapToGrid w:val="0"/>
                <w:color w:val="auto"/>
                <w:kern w:val="0"/>
                <w:sz w:val="24"/>
              </w:rPr>
            </w:pPr>
            <w:r>
              <w:rPr>
                <w:rFonts w:hint="eastAsia" w:cs="宋体"/>
                <w:snapToGrid w:val="0"/>
                <w:color w:val="auto"/>
                <w:kern w:val="0"/>
                <w:sz w:val="24"/>
              </w:rPr>
              <w:t>采购文件要求的商务技术条款</w:t>
            </w:r>
          </w:p>
        </w:tc>
        <w:tc>
          <w:tcPr>
            <w:tcW w:w="1459" w:type="pct"/>
            <w:tcBorders>
              <w:top w:val="single" w:color="auto" w:sz="12" w:space="0"/>
              <w:left w:val="single" w:color="auto" w:sz="6" w:space="0"/>
              <w:bottom w:val="single" w:color="auto" w:sz="6" w:space="0"/>
              <w:right w:val="single" w:color="auto" w:sz="6" w:space="0"/>
            </w:tcBorders>
            <w:vAlign w:val="center"/>
          </w:tcPr>
          <w:p w14:paraId="6A97D097">
            <w:pPr>
              <w:spacing w:line="360" w:lineRule="auto"/>
              <w:jc w:val="center"/>
              <w:rPr>
                <w:rFonts w:cs="宋体"/>
                <w:snapToGrid w:val="0"/>
                <w:color w:val="auto"/>
                <w:kern w:val="0"/>
                <w:sz w:val="24"/>
              </w:rPr>
            </w:pPr>
            <w:r>
              <w:rPr>
                <w:rFonts w:hint="eastAsia" w:cs="宋体"/>
                <w:snapToGrid w:val="0"/>
                <w:color w:val="auto"/>
                <w:kern w:val="0"/>
                <w:sz w:val="24"/>
              </w:rPr>
              <w:t>投标文件响应情况</w:t>
            </w:r>
          </w:p>
        </w:tc>
        <w:tc>
          <w:tcPr>
            <w:tcW w:w="737" w:type="pct"/>
            <w:tcBorders>
              <w:top w:val="single" w:color="auto" w:sz="12" w:space="0"/>
              <w:left w:val="single" w:color="auto" w:sz="6" w:space="0"/>
              <w:bottom w:val="single" w:color="auto" w:sz="6" w:space="0"/>
              <w:right w:val="single" w:color="auto" w:sz="12" w:space="0"/>
            </w:tcBorders>
          </w:tcPr>
          <w:p w14:paraId="2F42D1D2">
            <w:pPr>
              <w:spacing w:line="360" w:lineRule="auto"/>
              <w:jc w:val="center"/>
              <w:rPr>
                <w:rFonts w:cs="宋体"/>
                <w:snapToGrid w:val="0"/>
                <w:color w:val="auto"/>
                <w:kern w:val="0"/>
                <w:sz w:val="24"/>
              </w:rPr>
            </w:pPr>
          </w:p>
          <w:p w14:paraId="30714085">
            <w:pPr>
              <w:spacing w:line="360" w:lineRule="auto"/>
              <w:jc w:val="center"/>
              <w:rPr>
                <w:rFonts w:cs="宋体"/>
                <w:snapToGrid w:val="0"/>
                <w:color w:val="auto"/>
                <w:kern w:val="0"/>
                <w:sz w:val="24"/>
              </w:rPr>
            </w:pPr>
            <w:r>
              <w:rPr>
                <w:rFonts w:hint="eastAsia" w:cs="宋体"/>
                <w:snapToGrid w:val="0"/>
                <w:color w:val="auto"/>
                <w:kern w:val="0"/>
                <w:sz w:val="24"/>
              </w:rPr>
              <w:t>偏离说明</w:t>
            </w:r>
          </w:p>
        </w:tc>
      </w:tr>
      <w:tr w14:paraId="32103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375" w:type="pct"/>
            <w:tcBorders>
              <w:top w:val="single" w:color="auto" w:sz="6" w:space="0"/>
              <w:left w:val="single" w:color="auto" w:sz="12" w:space="0"/>
              <w:bottom w:val="single" w:color="auto" w:sz="6" w:space="0"/>
              <w:right w:val="single" w:color="auto" w:sz="6" w:space="0"/>
            </w:tcBorders>
          </w:tcPr>
          <w:p w14:paraId="5C248B50">
            <w:pPr>
              <w:spacing w:line="360" w:lineRule="auto"/>
              <w:jc w:val="center"/>
              <w:rPr>
                <w:rFonts w:cs="宋体"/>
                <w:snapToGrid w:val="0"/>
                <w:color w:val="auto"/>
                <w:kern w:val="0"/>
                <w:sz w:val="24"/>
              </w:rPr>
            </w:pPr>
            <w:r>
              <w:rPr>
                <w:rFonts w:hint="eastAsia" w:cs="宋体"/>
                <w:snapToGrid w:val="0"/>
                <w:color w:val="auto"/>
                <w:kern w:val="0"/>
                <w:sz w:val="24"/>
              </w:rPr>
              <w:t>1</w:t>
            </w:r>
          </w:p>
        </w:tc>
        <w:tc>
          <w:tcPr>
            <w:tcW w:w="1295" w:type="pct"/>
            <w:tcBorders>
              <w:top w:val="single" w:color="auto" w:sz="6" w:space="0"/>
              <w:left w:val="single" w:color="auto" w:sz="6" w:space="0"/>
              <w:bottom w:val="single" w:color="auto" w:sz="6" w:space="0"/>
              <w:right w:val="single" w:color="auto" w:sz="6" w:space="0"/>
            </w:tcBorders>
            <w:vAlign w:val="center"/>
          </w:tcPr>
          <w:p w14:paraId="69E0F688">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2D083DC8">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2CFD50BD">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69BD0161">
            <w:pPr>
              <w:spacing w:line="360" w:lineRule="auto"/>
              <w:jc w:val="left"/>
              <w:rPr>
                <w:rFonts w:cs="宋体"/>
                <w:snapToGrid w:val="0"/>
                <w:color w:val="auto"/>
                <w:kern w:val="0"/>
                <w:sz w:val="24"/>
              </w:rPr>
            </w:pPr>
          </w:p>
        </w:tc>
      </w:tr>
      <w:tr w14:paraId="1115B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375" w:type="pct"/>
            <w:tcBorders>
              <w:top w:val="single" w:color="auto" w:sz="6" w:space="0"/>
              <w:left w:val="single" w:color="auto" w:sz="12" w:space="0"/>
              <w:bottom w:val="single" w:color="auto" w:sz="6" w:space="0"/>
              <w:right w:val="single" w:color="auto" w:sz="6" w:space="0"/>
            </w:tcBorders>
          </w:tcPr>
          <w:p w14:paraId="05171C43">
            <w:pPr>
              <w:spacing w:line="360" w:lineRule="auto"/>
              <w:jc w:val="center"/>
              <w:rPr>
                <w:rFonts w:cs="宋体"/>
                <w:snapToGrid w:val="0"/>
                <w:color w:val="auto"/>
                <w:kern w:val="0"/>
                <w:sz w:val="24"/>
              </w:rPr>
            </w:pPr>
            <w:r>
              <w:rPr>
                <w:rFonts w:hint="eastAsia" w:cs="宋体"/>
                <w:snapToGrid w:val="0"/>
                <w:color w:val="auto"/>
                <w:kern w:val="0"/>
                <w:sz w:val="24"/>
              </w:rPr>
              <w:t>2</w:t>
            </w:r>
          </w:p>
        </w:tc>
        <w:tc>
          <w:tcPr>
            <w:tcW w:w="1295" w:type="pct"/>
            <w:tcBorders>
              <w:top w:val="single" w:color="auto" w:sz="6" w:space="0"/>
              <w:left w:val="single" w:color="auto" w:sz="6" w:space="0"/>
              <w:bottom w:val="single" w:color="auto" w:sz="6" w:space="0"/>
              <w:right w:val="single" w:color="auto" w:sz="6" w:space="0"/>
            </w:tcBorders>
            <w:vAlign w:val="center"/>
          </w:tcPr>
          <w:p w14:paraId="6858EEC9">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5E159560">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7D9DF45D">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5C225E89">
            <w:pPr>
              <w:spacing w:line="360" w:lineRule="auto"/>
              <w:jc w:val="left"/>
              <w:rPr>
                <w:rFonts w:cs="宋体"/>
                <w:snapToGrid w:val="0"/>
                <w:color w:val="auto"/>
                <w:kern w:val="0"/>
                <w:sz w:val="24"/>
              </w:rPr>
            </w:pPr>
          </w:p>
        </w:tc>
      </w:tr>
      <w:tr w14:paraId="75EC8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375" w:type="pct"/>
            <w:tcBorders>
              <w:top w:val="single" w:color="auto" w:sz="6" w:space="0"/>
              <w:left w:val="single" w:color="auto" w:sz="12" w:space="0"/>
              <w:bottom w:val="single" w:color="auto" w:sz="6" w:space="0"/>
              <w:right w:val="single" w:color="auto" w:sz="6" w:space="0"/>
            </w:tcBorders>
          </w:tcPr>
          <w:p w14:paraId="637DD542">
            <w:pPr>
              <w:spacing w:line="360" w:lineRule="auto"/>
              <w:jc w:val="center"/>
              <w:rPr>
                <w:rFonts w:cs="宋体"/>
                <w:snapToGrid w:val="0"/>
                <w:color w:val="auto"/>
                <w:kern w:val="0"/>
                <w:sz w:val="24"/>
              </w:rPr>
            </w:pPr>
            <w:r>
              <w:rPr>
                <w:rFonts w:hint="eastAsia" w:cs="宋体"/>
                <w:snapToGrid w:val="0"/>
                <w:color w:val="auto"/>
                <w:kern w:val="0"/>
                <w:sz w:val="24"/>
              </w:rPr>
              <w:t>3</w:t>
            </w:r>
          </w:p>
        </w:tc>
        <w:tc>
          <w:tcPr>
            <w:tcW w:w="1295" w:type="pct"/>
            <w:tcBorders>
              <w:top w:val="single" w:color="auto" w:sz="6" w:space="0"/>
              <w:left w:val="single" w:color="auto" w:sz="6" w:space="0"/>
              <w:bottom w:val="single" w:color="auto" w:sz="6" w:space="0"/>
              <w:right w:val="single" w:color="auto" w:sz="6" w:space="0"/>
            </w:tcBorders>
            <w:vAlign w:val="center"/>
          </w:tcPr>
          <w:p w14:paraId="43EF40D1">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1A642EF0">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734655F4">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0A2B977B">
            <w:pPr>
              <w:spacing w:line="360" w:lineRule="auto"/>
              <w:jc w:val="left"/>
              <w:rPr>
                <w:rFonts w:cs="宋体"/>
                <w:snapToGrid w:val="0"/>
                <w:color w:val="auto"/>
                <w:kern w:val="0"/>
                <w:sz w:val="24"/>
              </w:rPr>
            </w:pPr>
          </w:p>
        </w:tc>
      </w:tr>
      <w:tr w14:paraId="26DC9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375" w:type="pct"/>
            <w:tcBorders>
              <w:top w:val="single" w:color="auto" w:sz="6" w:space="0"/>
              <w:left w:val="single" w:color="auto" w:sz="12" w:space="0"/>
              <w:bottom w:val="single" w:color="auto" w:sz="6" w:space="0"/>
              <w:right w:val="single" w:color="auto" w:sz="6" w:space="0"/>
            </w:tcBorders>
          </w:tcPr>
          <w:p w14:paraId="2AA311ED">
            <w:pPr>
              <w:spacing w:line="360" w:lineRule="auto"/>
              <w:jc w:val="center"/>
              <w:rPr>
                <w:rFonts w:cs="宋体"/>
                <w:snapToGrid w:val="0"/>
                <w:color w:val="auto"/>
                <w:kern w:val="0"/>
                <w:sz w:val="24"/>
              </w:rPr>
            </w:pPr>
            <w:r>
              <w:rPr>
                <w:rFonts w:hint="eastAsia" w:cs="宋体"/>
                <w:snapToGrid w:val="0"/>
                <w:color w:val="auto"/>
                <w:kern w:val="0"/>
                <w:sz w:val="24"/>
              </w:rPr>
              <w:t>4</w:t>
            </w:r>
          </w:p>
        </w:tc>
        <w:tc>
          <w:tcPr>
            <w:tcW w:w="1295" w:type="pct"/>
            <w:tcBorders>
              <w:top w:val="single" w:color="auto" w:sz="6" w:space="0"/>
              <w:left w:val="single" w:color="auto" w:sz="6" w:space="0"/>
              <w:bottom w:val="single" w:color="auto" w:sz="6" w:space="0"/>
              <w:right w:val="single" w:color="auto" w:sz="6" w:space="0"/>
            </w:tcBorders>
            <w:vAlign w:val="center"/>
          </w:tcPr>
          <w:p w14:paraId="3BA2C524">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6C11C34A">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1FDCCEDE">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487F4F56">
            <w:pPr>
              <w:spacing w:line="360" w:lineRule="auto"/>
              <w:jc w:val="left"/>
              <w:rPr>
                <w:rFonts w:cs="宋体"/>
                <w:snapToGrid w:val="0"/>
                <w:color w:val="auto"/>
                <w:kern w:val="0"/>
                <w:sz w:val="24"/>
              </w:rPr>
            </w:pPr>
          </w:p>
        </w:tc>
      </w:tr>
    </w:tbl>
    <w:p w14:paraId="78AB820F">
      <w:pPr>
        <w:spacing w:line="360" w:lineRule="auto"/>
        <w:rPr>
          <w:rFonts w:hint="eastAsia"/>
          <w:snapToGrid w:val="0"/>
          <w:color w:val="auto"/>
          <w:kern w:val="0"/>
          <w:sz w:val="24"/>
        </w:rPr>
      </w:pPr>
    </w:p>
    <w:p w14:paraId="11690414">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 xml:space="preserve">投标人：（盖章）             </w:t>
      </w:r>
    </w:p>
    <w:p w14:paraId="2C3C0223">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法定代表人或被授权人（签字或盖章）：</w:t>
      </w:r>
    </w:p>
    <w:p w14:paraId="71E9BA38">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日期：</w:t>
      </w:r>
    </w:p>
    <w:p w14:paraId="19F0DBF2">
      <w:pPr>
        <w:spacing w:line="360" w:lineRule="auto"/>
        <w:ind w:firstLine="482" w:firstLineChars="200"/>
        <w:rPr>
          <w:rFonts w:hint="eastAsia"/>
          <w:b/>
          <w:snapToGrid w:val="0"/>
          <w:color w:val="auto"/>
          <w:kern w:val="0"/>
          <w:sz w:val="24"/>
        </w:rPr>
      </w:pPr>
    </w:p>
    <w:p w14:paraId="30147541">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注：1、</w:t>
      </w:r>
      <w:r>
        <w:rPr>
          <w:rFonts w:hint="eastAsia"/>
          <w:snapToGrid w:val="0"/>
          <w:color w:val="auto"/>
          <w:kern w:val="0"/>
          <w:sz w:val="24"/>
        </w:rPr>
        <w:t>投标单位</w:t>
      </w:r>
      <w:r>
        <w:rPr>
          <w:rFonts w:hint="eastAsia"/>
          <w:snapToGrid w:val="0"/>
          <w:color w:val="auto"/>
          <w:kern w:val="0"/>
          <w:sz w:val="24"/>
          <w:lang w:val="zh-CN"/>
        </w:rPr>
        <w:t>提交的</w:t>
      </w:r>
      <w:r>
        <w:rPr>
          <w:rFonts w:hint="eastAsia" w:cs="宋体"/>
          <w:snapToGrid w:val="0"/>
          <w:color w:val="auto"/>
          <w:kern w:val="0"/>
          <w:sz w:val="24"/>
        </w:rPr>
        <w:t>投标</w:t>
      </w:r>
      <w:r>
        <w:rPr>
          <w:rFonts w:hint="eastAsia"/>
          <w:snapToGrid w:val="0"/>
          <w:color w:val="auto"/>
          <w:kern w:val="0"/>
          <w:sz w:val="24"/>
          <w:lang w:val="zh-CN"/>
        </w:rPr>
        <w:t>文件中与采购文件中商务</w:t>
      </w:r>
      <w:r>
        <w:rPr>
          <w:rFonts w:hint="eastAsia"/>
          <w:snapToGrid w:val="0"/>
          <w:color w:val="auto"/>
          <w:kern w:val="0"/>
          <w:sz w:val="24"/>
        </w:rPr>
        <w:t>技术</w:t>
      </w:r>
      <w:r>
        <w:rPr>
          <w:rFonts w:hint="eastAsia"/>
          <w:snapToGrid w:val="0"/>
          <w:color w:val="auto"/>
          <w:kern w:val="0"/>
          <w:sz w:val="24"/>
          <w:lang w:val="zh-CN"/>
        </w:rPr>
        <w:t>部分的要求有不同时，应逐条填列在偏离表中，否则将认为</w:t>
      </w:r>
      <w:r>
        <w:rPr>
          <w:rFonts w:hint="eastAsia"/>
          <w:snapToGrid w:val="0"/>
          <w:color w:val="auto"/>
          <w:kern w:val="0"/>
          <w:sz w:val="24"/>
        </w:rPr>
        <w:t>投标单位</w:t>
      </w:r>
      <w:r>
        <w:rPr>
          <w:rFonts w:hint="eastAsia"/>
          <w:snapToGrid w:val="0"/>
          <w:color w:val="auto"/>
          <w:kern w:val="0"/>
          <w:sz w:val="24"/>
          <w:lang w:val="zh-CN"/>
        </w:rPr>
        <w:t>接受采购文件的所有要求。如为空白，则视为无偏离。</w:t>
      </w:r>
    </w:p>
    <w:p w14:paraId="2AE108A4">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2、“偏离说明”一栏选择“正偏离”、“负偏离”、“无偏离”进行填写。正偏离、无偏离的确认和负偏离的是否</w:t>
      </w:r>
      <w:r>
        <w:rPr>
          <w:rFonts w:hint="eastAsia"/>
          <w:snapToGrid w:val="0"/>
          <w:color w:val="auto"/>
          <w:kern w:val="0"/>
          <w:sz w:val="24"/>
        </w:rPr>
        <w:t>响应</w:t>
      </w:r>
      <w:r>
        <w:rPr>
          <w:rFonts w:hint="eastAsia"/>
          <w:snapToGrid w:val="0"/>
          <w:color w:val="auto"/>
          <w:kern w:val="0"/>
          <w:sz w:val="24"/>
          <w:lang w:val="zh-CN"/>
        </w:rPr>
        <w:t>采购文件</w:t>
      </w:r>
      <w:r>
        <w:rPr>
          <w:rFonts w:hint="eastAsia" w:cs="宋体"/>
          <w:snapToGrid w:val="0"/>
          <w:color w:val="auto"/>
          <w:kern w:val="0"/>
          <w:sz w:val="24"/>
        </w:rPr>
        <w:t>，由评委认定</w:t>
      </w:r>
      <w:r>
        <w:rPr>
          <w:rFonts w:hint="eastAsia"/>
          <w:snapToGrid w:val="0"/>
          <w:color w:val="auto"/>
          <w:kern w:val="0"/>
          <w:sz w:val="24"/>
          <w:lang w:val="zh-CN"/>
        </w:rPr>
        <w:t>。</w:t>
      </w:r>
    </w:p>
    <w:p w14:paraId="7177CC16">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3、</w:t>
      </w:r>
      <w:r>
        <w:rPr>
          <w:rFonts w:hint="eastAsia"/>
          <w:snapToGrid w:val="0"/>
          <w:color w:val="auto"/>
          <w:kern w:val="0"/>
          <w:sz w:val="24"/>
        </w:rPr>
        <w:t>投标单位</w:t>
      </w:r>
      <w:r>
        <w:rPr>
          <w:rFonts w:hint="eastAsia"/>
          <w:snapToGrid w:val="0"/>
          <w:color w:val="auto"/>
          <w:kern w:val="0"/>
          <w:sz w:val="24"/>
          <w:lang w:val="zh-CN"/>
        </w:rPr>
        <w:t>如果虚假响应，将承担被暂停参加采购人采购活动的风险。</w:t>
      </w:r>
    </w:p>
    <w:p w14:paraId="6ADA614A">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4、</w:t>
      </w:r>
      <w:r>
        <w:rPr>
          <w:rFonts w:hint="eastAsia"/>
          <w:snapToGrid w:val="0"/>
          <w:color w:val="auto"/>
          <w:kern w:val="0"/>
          <w:sz w:val="24"/>
        </w:rPr>
        <w:t>投标单位</w:t>
      </w:r>
      <w:r>
        <w:rPr>
          <w:rFonts w:hint="eastAsia"/>
          <w:snapToGrid w:val="0"/>
          <w:color w:val="auto"/>
          <w:kern w:val="0"/>
          <w:sz w:val="24"/>
          <w:lang w:val="zh-CN"/>
        </w:rPr>
        <w:t>若提供其他增值服务，可以在表中自行据实填写。</w:t>
      </w:r>
    </w:p>
    <w:p w14:paraId="37C35996">
      <w:pPr>
        <w:pStyle w:val="4"/>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四、计划投入的主要施工机械设备表</w:t>
      </w:r>
      <w:bookmarkEnd w:id="45"/>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7BF2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3A33445E">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序号</w:t>
            </w:r>
          </w:p>
        </w:tc>
        <w:tc>
          <w:tcPr>
            <w:tcW w:w="1947" w:type="dxa"/>
            <w:vAlign w:val="center"/>
          </w:tcPr>
          <w:p w14:paraId="63C9B0E7">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机械设备名称</w:t>
            </w:r>
          </w:p>
        </w:tc>
        <w:tc>
          <w:tcPr>
            <w:tcW w:w="801" w:type="dxa"/>
            <w:vAlign w:val="center"/>
          </w:tcPr>
          <w:p w14:paraId="0802216A">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型号规格</w:t>
            </w:r>
          </w:p>
        </w:tc>
        <w:tc>
          <w:tcPr>
            <w:tcW w:w="801" w:type="dxa"/>
            <w:vAlign w:val="center"/>
          </w:tcPr>
          <w:p w14:paraId="1046F768">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数量</w:t>
            </w:r>
          </w:p>
        </w:tc>
        <w:tc>
          <w:tcPr>
            <w:tcW w:w="1031" w:type="dxa"/>
            <w:vAlign w:val="center"/>
          </w:tcPr>
          <w:p w14:paraId="3D0E0FA2">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国别</w:t>
            </w:r>
          </w:p>
          <w:p w14:paraId="69684433">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产地</w:t>
            </w:r>
          </w:p>
        </w:tc>
        <w:tc>
          <w:tcPr>
            <w:tcW w:w="1031" w:type="dxa"/>
            <w:vAlign w:val="center"/>
          </w:tcPr>
          <w:p w14:paraId="64A86F95">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制造</w:t>
            </w:r>
          </w:p>
          <w:p w14:paraId="1E8597C6">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年份</w:t>
            </w:r>
          </w:p>
        </w:tc>
        <w:tc>
          <w:tcPr>
            <w:tcW w:w="1260" w:type="dxa"/>
            <w:vAlign w:val="center"/>
          </w:tcPr>
          <w:p w14:paraId="2E8EEEAA">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额定功率(KW)</w:t>
            </w:r>
          </w:p>
        </w:tc>
        <w:tc>
          <w:tcPr>
            <w:tcW w:w="1260" w:type="dxa"/>
            <w:vAlign w:val="center"/>
          </w:tcPr>
          <w:p w14:paraId="24022EDE">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生产能力(MH)</w:t>
            </w:r>
          </w:p>
        </w:tc>
        <w:tc>
          <w:tcPr>
            <w:tcW w:w="801" w:type="dxa"/>
            <w:vAlign w:val="center"/>
          </w:tcPr>
          <w:p w14:paraId="1DC0299D">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备注</w:t>
            </w:r>
          </w:p>
        </w:tc>
      </w:tr>
      <w:tr w14:paraId="6052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711B7AC">
            <w:pPr>
              <w:pStyle w:val="7"/>
              <w:snapToGrid w:val="0"/>
              <w:spacing w:line="360" w:lineRule="auto"/>
              <w:ind w:firstLine="0"/>
              <w:rPr>
                <w:rFonts w:hint="eastAsia" w:ascii="宋体" w:hAnsi="宋体" w:cs="宋体"/>
                <w:color w:val="auto"/>
              </w:rPr>
            </w:pPr>
          </w:p>
        </w:tc>
        <w:tc>
          <w:tcPr>
            <w:tcW w:w="1947" w:type="dxa"/>
            <w:vAlign w:val="center"/>
          </w:tcPr>
          <w:p w14:paraId="67B6E54C">
            <w:pPr>
              <w:pStyle w:val="7"/>
              <w:snapToGrid w:val="0"/>
              <w:spacing w:line="360" w:lineRule="auto"/>
              <w:ind w:firstLine="0"/>
              <w:rPr>
                <w:rFonts w:hint="eastAsia" w:ascii="宋体" w:hAnsi="宋体" w:cs="宋体"/>
                <w:color w:val="auto"/>
              </w:rPr>
            </w:pPr>
          </w:p>
        </w:tc>
        <w:tc>
          <w:tcPr>
            <w:tcW w:w="801" w:type="dxa"/>
            <w:vAlign w:val="center"/>
          </w:tcPr>
          <w:p w14:paraId="1563FB16">
            <w:pPr>
              <w:pStyle w:val="7"/>
              <w:snapToGrid w:val="0"/>
              <w:spacing w:line="360" w:lineRule="auto"/>
              <w:ind w:firstLine="0"/>
              <w:rPr>
                <w:rFonts w:hint="eastAsia" w:ascii="宋体" w:hAnsi="宋体" w:cs="宋体"/>
                <w:color w:val="auto"/>
              </w:rPr>
            </w:pPr>
          </w:p>
        </w:tc>
        <w:tc>
          <w:tcPr>
            <w:tcW w:w="801" w:type="dxa"/>
            <w:vAlign w:val="center"/>
          </w:tcPr>
          <w:p w14:paraId="5A638455">
            <w:pPr>
              <w:pStyle w:val="7"/>
              <w:snapToGrid w:val="0"/>
              <w:spacing w:line="360" w:lineRule="auto"/>
              <w:ind w:firstLine="0"/>
              <w:rPr>
                <w:rFonts w:hint="eastAsia" w:ascii="宋体" w:hAnsi="宋体" w:cs="宋体"/>
                <w:color w:val="auto"/>
              </w:rPr>
            </w:pPr>
          </w:p>
        </w:tc>
        <w:tc>
          <w:tcPr>
            <w:tcW w:w="1031" w:type="dxa"/>
            <w:vAlign w:val="center"/>
          </w:tcPr>
          <w:p w14:paraId="54C8E5E9">
            <w:pPr>
              <w:pStyle w:val="7"/>
              <w:snapToGrid w:val="0"/>
              <w:spacing w:line="360" w:lineRule="auto"/>
              <w:ind w:firstLine="0"/>
              <w:rPr>
                <w:rFonts w:hint="eastAsia" w:ascii="宋体" w:hAnsi="宋体" w:cs="宋体"/>
                <w:color w:val="auto"/>
              </w:rPr>
            </w:pPr>
          </w:p>
        </w:tc>
        <w:tc>
          <w:tcPr>
            <w:tcW w:w="1031" w:type="dxa"/>
            <w:vAlign w:val="center"/>
          </w:tcPr>
          <w:p w14:paraId="48EF2E18">
            <w:pPr>
              <w:pStyle w:val="7"/>
              <w:snapToGrid w:val="0"/>
              <w:spacing w:line="360" w:lineRule="auto"/>
              <w:ind w:firstLine="0"/>
              <w:rPr>
                <w:rFonts w:hint="eastAsia" w:ascii="宋体" w:hAnsi="宋体" w:cs="宋体"/>
                <w:color w:val="auto"/>
              </w:rPr>
            </w:pPr>
          </w:p>
        </w:tc>
        <w:tc>
          <w:tcPr>
            <w:tcW w:w="1260" w:type="dxa"/>
            <w:vAlign w:val="center"/>
          </w:tcPr>
          <w:p w14:paraId="17CA22F1">
            <w:pPr>
              <w:pStyle w:val="7"/>
              <w:snapToGrid w:val="0"/>
              <w:spacing w:line="360" w:lineRule="auto"/>
              <w:ind w:firstLine="0"/>
              <w:rPr>
                <w:rFonts w:hint="eastAsia" w:ascii="宋体" w:hAnsi="宋体" w:cs="宋体"/>
                <w:color w:val="auto"/>
              </w:rPr>
            </w:pPr>
          </w:p>
        </w:tc>
        <w:tc>
          <w:tcPr>
            <w:tcW w:w="1260" w:type="dxa"/>
            <w:vAlign w:val="center"/>
          </w:tcPr>
          <w:p w14:paraId="6CF7320A">
            <w:pPr>
              <w:pStyle w:val="7"/>
              <w:snapToGrid w:val="0"/>
              <w:spacing w:line="360" w:lineRule="auto"/>
              <w:ind w:firstLine="0"/>
              <w:rPr>
                <w:rFonts w:hint="eastAsia" w:ascii="宋体" w:hAnsi="宋体" w:cs="宋体"/>
                <w:color w:val="auto"/>
              </w:rPr>
            </w:pPr>
          </w:p>
        </w:tc>
        <w:tc>
          <w:tcPr>
            <w:tcW w:w="801" w:type="dxa"/>
            <w:vAlign w:val="center"/>
          </w:tcPr>
          <w:p w14:paraId="16BFCA63">
            <w:pPr>
              <w:pStyle w:val="7"/>
              <w:snapToGrid w:val="0"/>
              <w:spacing w:line="360" w:lineRule="auto"/>
              <w:ind w:firstLine="0"/>
              <w:rPr>
                <w:rFonts w:hint="eastAsia" w:ascii="宋体" w:hAnsi="宋体" w:cs="宋体"/>
                <w:color w:val="auto"/>
              </w:rPr>
            </w:pPr>
          </w:p>
        </w:tc>
      </w:tr>
      <w:tr w14:paraId="6DA3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80ABCD6">
            <w:pPr>
              <w:pStyle w:val="7"/>
              <w:snapToGrid w:val="0"/>
              <w:spacing w:line="360" w:lineRule="auto"/>
              <w:ind w:firstLine="0"/>
              <w:rPr>
                <w:rFonts w:hint="eastAsia" w:ascii="宋体" w:hAnsi="宋体" w:cs="宋体"/>
                <w:color w:val="auto"/>
              </w:rPr>
            </w:pPr>
          </w:p>
        </w:tc>
        <w:tc>
          <w:tcPr>
            <w:tcW w:w="1947" w:type="dxa"/>
            <w:vAlign w:val="center"/>
          </w:tcPr>
          <w:p w14:paraId="3845921D">
            <w:pPr>
              <w:pStyle w:val="7"/>
              <w:snapToGrid w:val="0"/>
              <w:spacing w:line="360" w:lineRule="auto"/>
              <w:ind w:firstLine="0"/>
              <w:rPr>
                <w:rFonts w:hint="eastAsia" w:ascii="宋体" w:hAnsi="宋体" w:cs="宋体"/>
                <w:color w:val="auto"/>
              </w:rPr>
            </w:pPr>
          </w:p>
        </w:tc>
        <w:tc>
          <w:tcPr>
            <w:tcW w:w="801" w:type="dxa"/>
            <w:vAlign w:val="center"/>
          </w:tcPr>
          <w:p w14:paraId="16DD85CF">
            <w:pPr>
              <w:pStyle w:val="7"/>
              <w:snapToGrid w:val="0"/>
              <w:spacing w:line="360" w:lineRule="auto"/>
              <w:ind w:firstLine="0"/>
              <w:rPr>
                <w:rFonts w:hint="eastAsia" w:ascii="宋体" w:hAnsi="宋体" w:cs="宋体"/>
                <w:color w:val="auto"/>
              </w:rPr>
            </w:pPr>
          </w:p>
        </w:tc>
        <w:tc>
          <w:tcPr>
            <w:tcW w:w="801" w:type="dxa"/>
            <w:vAlign w:val="center"/>
          </w:tcPr>
          <w:p w14:paraId="2AE9B4C5">
            <w:pPr>
              <w:pStyle w:val="7"/>
              <w:snapToGrid w:val="0"/>
              <w:spacing w:line="360" w:lineRule="auto"/>
              <w:ind w:firstLine="0"/>
              <w:rPr>
                <w:rFonts w:hint="eastAsia" w:ascii="宋体" w:hAnsi="宋体" w:cs="宋体"/>
                <w:color w:val="auto"/>
              </w:rPr>
            </w:pPr>
          </w:p>
        </w:tc>
        <w:tc>
          <w:tcPr>
            <w:tcW w:w="1031" w:type="dxa"/>
            <w:vAlign w:val="center"/>
          </w:tcPr>
          <w:p w14:paraId="59BB5B13">
            <w:pPr>
              <w:pStyle w:val="7"/>
              <w:snapToGrid w:val="0"/>
              <w:spacing w:line="360" w:lineRule="auto"/>
              <w:ind w:firstLine="0"/>
              <w:rPr>
                <w:rFonts w:hint="eastAsia" w:ascii="宋体" w:hAnsi="宋体" w:cs="宋体"/>
                <w:color w:val="auto"/>
              </w:rPr>
            </w:pPr>
          </w:p>
        </w:tc>
        <w:tc>
          <w:tcPr>
            <w:tcW w:w="1031" w:type="dxa"/>
            <w:vAlign w:val="center"/>
          </w:tcPr>
          <w:p w14:paraId="2D120CA6">
            <w:pPr>
              <w:pStyle w:val="7"/>
              <w:snapToGrid w:val="0"/>
              <w:spacing w:line="360" w:lineRule="auto"/>
              <w:ind w:firstLine="0"/>
              <w:rPr>
                <w:rFonts w:hint="eastAsia" w:ascii="宋体" w:hAnsi="宋体" w:cs="宋体"/>
                <w:color w:val="auto"/>
              </w:rPr>
            </w:pPr>
          </w:p>
        </w:tc>
        <w:tc>
          <w:tcPr>
            <w:tcW w:w="1260" w:type="dxa"/>
            <w:vAlign w:val="center"/>
          </w:tcPr>
          <w:p w14:paraId="6CD86D8D">
            <w:pPr>
              <w:pStyle w:val="7"/>
              <w:snapToGrid w:val="0"/>
              <w:spacing w:line="360" w:lineRule="auto"/>
              <w:ind w:firstLine="0"/>
              <w:rPr>
                <w:rFonts w:hint="eastAsia" w:ascii="宋体" w:hAnsi="宋体" w:cs="宋体"/>
                <w:color w:val="auto"/>
              </w:rPr>
            </w:pPr>
          </w:p>
        </w:tc>
        <w:tc>
          <w:tcPr>
            <w:tcW w:w="1260" w:type="dxa"/>
            <w:vAlign w:val="center"/>
          </w:tcPr>
          <w:p w14:paraId="4896A42B">
            <w:pPr>
              <w:pStyle w:val="7"/>
              <w:snapToGrid w:val="0"/>
              <w:spacing w:line="360" w:lineRule="auto"/>
              <w:ind w:firstLine="0"/>
              <w:rPr>
                <w:rFonts w:hint="eastAsia" w:ascii="宋体" w:hAnsi="宋体" w:cs="宋体"/>
                <w:color w:val="auto"/>
              </w:rPr>
            </w:pPr>
          </w:p>
        </w:tc>
        <w:tc>
          <w:tcPr>
            <w:tcW w:w="801" w:type="dxa"/>
            <w:vAlign w:val="center"/>
          </w:tcPr>
          <w:p w14:paraId="491534E5">
            <w:pPr>
              <w:pStyle w:val="7"/>
              <w:snapToGrid w:val="0"/>
              <w:spacing w:line="360" w:lineRule="auto"/>
              <w:ind w:firstLine="0"/>
              <w:rPr>
                <w:rFonts w:hint="eastAsia" w:ascii="宋体" w:hAnsi="宋体" w:cs="宋体"/>
                <w:color w:val="auto"/>
              </w:rPr>
            </w:pPr>
          </w:p>
        </w:tc>
      </w:tr>
      <w:tr w14:paraId="0C8D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D7101B0">
            <w:pPr>
              <w:pStyle w:val="7"/>
              <w:snapToGrid w:val="0"/>
              <w:spacing w:line="360" w:lineRule="auto"/>
              <w:ind w:firstLine="0"/>
              <w:rPr>
                <w:rFonts w:hint="eastAsia" w:ascii="宋体" w:hAnsi="宋体" w:cs="宋体"/>
                <w:color w:val="auto"/>
              </w:rPr>
            </w:pPr>
          </w:p>
        </w:tc>
        <w:tc>
          <w:tcPr>
            <w:tcW w:w="1947" w:type="dxa"/>
            <w:vAlign w:val="center"/>
          </w:tcPr>
          <w:p w14:paraId="60D30059">
            <w:pPr>
              <w:pStyle w:val="7"/>
              <w:snapToGrid w:val="0"/>
              <w:spacing w:line="360" w:lineRule="auto"/>
              <w:ind w:firstLine="0"/>
              <w:rPr>
                <w:rFonts w:hint="eastAsia" w:ascii="宋体" w:hAnsi="宋体" w:cs="宋体"/>
                <w:color w:val="auto"/>
              </w:rPr>
            </w:pPr>
          </w:p>
        </w:tc>
        <w:tc>
          <w:tcPr>
            <w:tcW w:w="801" w:type="dxa"/>
            <w:vAlign w:val="center"/>
          </w:tcPr>
          <w:p w14:paraId="2C451DDA">
            <w:pPr>
              <w:pStyle w:val="7"/>
              <w:snapToGrid w:val="0"/>
              <w:spacing w:line="360" w:lineRule="auto"/>
              <w:ind w:firstLine="0"/>
              <w:rPr>
                <w:rFonts w:hint="eastAsia" w:ascii="宋体" w:hAnsi="宋体" w:cs="宋体"/>
                <w:color w:val="auto"/>
              </w:rPr>
            </w:pPr>
          </w:p>
        </w:tc>
        <w:tc>
          <w:tcPr>
            <w:tcW w:w="801" w:type="dxa"/>
            <w:vAlign w:val="center"/>
          </w:tcPr>
          <w:p w14:paraId="028149C7">
            <w:pPr>
              <w:pStyle w:val="7"/>
              <w:snapToGrid w:val="0"/>
              <w:spacing w:line="360" w:lineRule="auto"/>
              <w:ind w:firstLine="0"/>
              <w:rPr>
                <w:rFonts w:hint="eastAsia" w:ascii="宋体" w:hAnsi="宋体" w:cs="宋体"/>
                <w:color w:val="auto"/>
              </w:rPr>
            </w:pPr>
          </w:p>
        </w:tc>
        <w:tc>
          <w:tcPr>
            <w:tcW w:w="1031" w:type="dxa"/>
            <w:vAlign w:val="center"/>
          </w:tcPr>
          <w:p w14:paraId="32B32D6E">
            <w:pPr>
              <w:pStyle w:val="7"/>
              <w:snapToGrid w:val="0"/>
              <w:spacing w:line="360" w:lineRule="auto"/>
              <w:ind w:firstLine="0"/>
              <w:rPr>
                <w:rFonts w:hint="eastAsia" w:ascii="宋体" w:hAnsi="宋体" w:cs="宋体"/>
                <w:color w:val="auto"/>
              </w:rPr>
            </w:pPr>
          </w:p>
        </w:tc>
        <w:tc>
          <w:tcPr>
            <w:tcW w:w="1031" w:type="dxa"/>
            <w:vAlign w:val="center"/>
          </w:tcPr>
          <w:p w14:paraId="02678DAD">
            <w:pPr>
              <w:pStyle w:val="7"/>
              <w:snapToGrid w:val="0"/>
              <w:spacing w:line="360" w:lineRule="auto"/>
              <w:ind w:firstLine="0"/>
              <w:rPr>
                <w:rFonts w:hint="eastAsia" w:ascii="宋体" w:hAnsi="宋体" w:cs="宋体"/>
                <w:color w:val="auto"/>
              </w:rPr>
            </w:pPr>
          </w:p>
        </w:tc>
        <w:tc>
          <w:tcPr>
            <w:tcW w:w="1260" w:type="dxa"/>
            <w:vAlign w:val="center"/>
          </w:tcPr>
          <w:p w14:paraId="12E196C3">
            <w:pPr>
              <w:pStyle w:val="7"/>
              <w:snapToGrid w:val="0"/>
              <w:spacing w:line="360" w:lineRule="auto"/>
              <w:ind w:firstLine="0"/>
              <w:rPr>
                <w:rFonts w:hint="eastAsia" w:ascii="宋体" w:hAnsi="宋体" w:cs="宋体"/>
                <w:color w:val="auto"/>
              </w:rPr>
            </w:pPr>
          </w:p>
        </w:tc>
        <w:tc>
          <w:tcPr>
            <w:tcW w:w="1260" w:type="dxa"/>
            <w:vAlign w:val="center"/>
          </w:tcPr>
          <w:p w14:paraId="7BE19025">
            <w:pPr>
              <w:pStyle w:val="7"/>
              <w:snapToGrid w:val="0"/>
              <w:spacing w:line="360" w:lineRule="auto"/>
              <w:ind w:firstLine="0"/>
              <w:rPr>
                <w:rFonts w:hint="eastAsia" w:ascii="宋体" w:hAnsi="宋体" w:cs="宋体"/>
                <w:color w:val="auto"/>
              </w:rPr>
            </w:pPr>
          </w:p>
        </w:tc>
        <w:tc>
          <w:tcPr>
            <w:tcW w:w="801" w:type="dxa"/>
            <w:vAlign w:val="center"/>
          </w:tcPr>
          <w:p w14:paraId="7B21768F">
            <w:pPr>
              <w:pStyle w:val="7"/>
              <w:snapToGrid w:val="0"/>
              <w:spacing w:line="360" w:lineRule="auto"/>
              <w:ind w:firstLine="0"/>
              <w:rPr>
                <w:rFonts w:hint="eastAsia" w:ascii="宋体" w:hAnsi="宋体" w:cs="宋体"/>
                <w:color w:val="auto"/>
              </w:rPr>
            </w:pPr>
          </w:p>
        </w:tc>
      </w:tr>
      <w:tr w14:paraId="70AF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6B7C82C">
            <w:pPr>
              <w:pStyle w:val="7"/>
              <w:snapToGrid w:val="0"/>
              <w:spacing w:line="360" w:lineRule="auto"/>
              <w:ind w:firstLine="0"/>
              <w:rPr>
                <w:rFonts w:hint="eastAsia" w:ascii="宋体" w:hAnsi="宋体" w:cs="宋体"/>
                <w:color w:val="auto"/>
              </w:rPr>
            </w:pPr>
          </w:p>
        </w:tc>
        <w:tc>
          <w:tcPr>
            <w:tcW w:w="1947" w:type="dxa"/>
            <w:vAlign w:val="center"/>
          </w:tcPr>
          <w:p w14:paraId="1D1AD459">
            <w:pPr>
              <w:pStyle w:val="7"/>
              <w:snapToGrid w:val="0"/>
              <w:spacing w:line="360" w:lineRule="auto"/>
              <w:ind w:firstLine="0"/>
              <w:rPr>
                <w:rFonts w:hint="eastAsia" w:ascii="宋体" w:hAnsi="宋体" w:cs="宋体"/>
                <w:color w:val="auto"/>
              </w:rPr>
            </w:pPr>
          </w:p>
        </w:tc>
        <w:tc>
          <w:tcPr>
            <w:tcW w:w="801" w:type="dxa"/>
            <w:vAlign w:val="center"/>
          </w:tcPr>
          <w:p w14:paraId="6E3D4642">
            <w:pPr>
              <w:pStyle w:val="7"/>
              <w:snapToGrid w:val="0"/>
              <w:spacing w:line="360" w:lineRule="auto"/>
              <w:ind w:firstLine="0"/>
              <w:rPr>
                <w:rFonts w:hint="eastAsia" w:ascii="宋体" w:hAnsi="宋体" w:cs="宋体"/>
                <w:color w:val="auto"/>
              </w:rPr>
            </w:pPr>
          </w:p>
        </w:tc>
        <w:tc>
          <w:tcPr>
            <w:tcW w:w="801" w:type="dxa"/>
            <w:vAlign w:val="center"/>
          </w:tcPr>
          <w:p w14:paraId="789317E3">
            <w:pPr>
              <w:pStyle w:val="7"/>
              <w:snapToGrid w:val="0"/>
              <w:spacing w:line="360" w:lineRule="auto"/>
              <w:ind w:firstLine="0"/>
              <w:rPr>
                <w:rFonts w:hint="eastAsia" w:ascii="宋体" w:hAnsi="宋体" w:cs="宋体"/>
                <w:color w:val="auto"/>
              </w:rPr>
            </w:pPr>
          </w:p>
        </w:tc>
        <w:tc>
          <w:tcPr>
            <w:tcW w:w="1031" w:type="dxa"/>
            <w:vAlign w:val="center"/>
          </w:tcPr>
          <w:p w14:paraId="531BB2F3">
            <w:pPr>
              <w:pStyle w:val="7"/>
              <w:snapToGrid w:val="0"/>
              <w:spacing w:line="360" w:lineRule="auto"/>
              <w:ind w:firstLine="0"/>
              <w:rPr>
                <w:rFonts w:hint="eastAsia" w:ascii="宋体" w:hAnsi="宋体" w:cs="宋体"/>
                <w:color w:val="auto"/>
              </w:rPr>
            </w:pPr>
          </w:p>
        </w:tc>
        <w:tc>
          <w:tcPr>
            <w:tcW w:w="1031" w:type="dxa"/>
            <w:vAlign w:val="center"/>
          </w:tcPr>
          <w:p w14:paraId="3D66D87E">
            <w:pPr>
              <w:pStyle w:val="7"/>
              <w:snapToGrid w:val="0"/>
              <w:spacing w:line="360" w:lineRule="auto"/>
              <w:ind w:firstLine="0"/>
              <w:rPr>
                <w:rFonts w:hint="eastAsia" w:ascii="宋体" w:hAnsi="宋体" w:cs="宋体"/>
                <w:color w:val="auto"/>
              </w:rPr>
            </w:pPr>
          </w:p>
        </w:tc>
        <w:tc>
          <w:tcPr>
            <w:tcW w:w="1260" w:type="dxa"/>
            <w:vAlign w:val="center"/>
          </w:tcPr>
          <w:p w14:paraId="0DC115A6">
            <w:pPr>
              <w:pStyle w:val="7"/>
              <w:snapToGrid w:val="0"/>
              <w:spacing w:line="360" w:lineRule="auto"/>
              <w:ind w:firstLine="0"/>
              <w:rPr>
                <w:rFonts w:hint="eastAsia" w:ascii="宋体" w:hAnsi="宋体" w:cs="宋体"/>
                <w:color w:val="auto"/>
              </w:rPr>
            </w:pPr>
          </w:p>
        </w:tc>
        <w:tc>
          <w:tcPr>
            <w:tcW w:w="1260" w:type="dxa"/>
            <w:vAlign w:val="center"/>
          </w:tcPr>
          <w:p w14:paraId="6DB1073A">
            <w:pPr>
              <w:pStyle w:val="7"/>
              <w:snapToGrid w:val="0"/>
              <w:spacing w:line="360" w:lineRule="auto"/>
              <w:ind w:firstLine="0"/>
              <w:rPr>
                <w:rFonts w:hint="eastAsia" w:ascii="宋体" w:hAnsi="宋体" w:cs="宋体"/>
                <w:color w:val="auto"/>
              </w:rPr>
            </w:pPr>
          </w:p>
        </w:tc>
        <w:tc>
          <w:tcPr>
            <w:tcW w:w="801" w:type="dxa"/>
            <w:vAlign w:val="center"/>
          </w:tcPr>
          <w:p w14:paraId="43C43220">
            <w:pPr>
              <w:pStyle w:val="7"/>
              <w:snapToGrid w:val="0"/>
              <w:spacing w:line="360" w:lineRule="auto"/>
              <w:ind w:firstLine="0"/>
              <w:rPr>
                <w:rFonts w:hint="eastAsia" w:ascii="宋体" w:hAnsi="宋体" w:cs="宋体"/>
                <w:color w:val="auto"/>
              </w:rPr>
            </w:pPr>
          </w:p>
        </w:tc>
      </w:tr>
      <w:tr w14:paraId="3551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6FDC84E">
            <w:pPr>
              <w:pStyle w:val="7"/>
              <w:snapToGrid w:val="0"/>
              <w:spacing w:line="360" w:lineRule="auto"/>
              <w:ind w:firstLine="0"/>
              <w:rPr>
                <w:rFonts w:hint="eastAsia" w:ascii="宋体" w:hAnsi="宋体" w:cs="宋体"/>
                <w:color w:val="auto"/>
              </w:rPr>
            </w:pPr>
          </w:p>
        </w:tc>
        <w:tc>
          <w:tcPr>
            <w:tcW w:w="1947" w:type="dxa"/>
            <w:vAlign w:val="center"/>
          </w:tcPr>
          <w:p w14:paraId="02380DAF">
            <w:pPr>
              <w:pStyle w:val="7"/>
              <w:snapToGrid w:val="0"/>
              <w:spacing w:line="360" w:lineRule="auto"/>
              <w:ind w:firstLine="0"/>
              <w:rPr>
                <w:rFonts w:hint="eastAsia" w:ascii="宋体" w:hAnsi="宋体" w:cs="宋体"/>
                <w:color w:val="auto"/>
              </w:rPr>
            </w:pPr>
          </w:p>
        </w:tc>
        <w:tc>
          <w:tcPr>
            <w:tcW w:w="801" w:type="dxa"/>
            <w:vAlign w:val="center"/>
          </w:tcPr>
          <w:p w14:paraId="7A7ECBC1">
            <w:pPr>
              <w:pStyle w:val="7"/>
              <w:snapToGrid w:val="0"/>
              <w:spacing w:line="360" w:lineRule="auto"/>
              <w:ind w:firstLine="0"/>
              <w:rPr>
                <w:rFonts w:hint="eastAsia" w:ascii="宋体" w:hAnsi="宋体" w:cs="宋体"/>
                <w:color w:val="auto"/>
              </w:rPr>
            </w:pPr>
          </w:p>
        </w:tc>
        <w:tc>
          <w:tcPr>
            <w:tcW w:w="801" w:type="dxa"/>
            <w:vAlign w:val="center"/>
          </w:tcPr>
          <w:p w14:paraId="06C3135B">
            <w:pPr>
              <w:pStyle w:val="7"/>
              <w:snapToGrid w:val="0"/>
              <w:spacing w:line="360" w:lineRule="auto"/>
              <w:ind w:firstLine="0"/>
              <w:rPr>
                <w:rFonts w:hint="eastAsia" w:ascii="宋体" w:hAnsi="宋体" w:cs="宋体"/>
                <w:color w:val="auto"/>
              </w:rPr>
            </w:pPr>
          </w:p>
        </w:tc>
        <w:tc>
          <w:tcPr>
            <w:tcW w:w="1031" w:type="dxa"/>
            <w:vAlign w:val="center"/>
          </w:tcPr>
          <w:p w14:paraId="0A6115D6">
            <w:pPr>
              <w:pStyle w:val="7"/>
              <w:snapToGrid w:val="0"/>
              <w:spacing w:line="360" w:lineRule="auto"/>
              <w:ind w:firstLine="0"/>
              <w:rPr>
                <w:rFonts w:hint="eastAsia" w:ascii="宋体" w:hAnsi="宋体" w:cs="宋体"/>
                <w:color w:val="auto"/>
              </w:rPr>
            </w:pPr>
          </w:p>
        </w:tc>
        <w:tc>
          <w:tcPr>
            <w:tcW w:w="1031" w:type="dxa"/>
            <w:vAlign w:val="center"/>
          </w:tcPr>
          <w:p w14:paraId="2389BA64">
            <w:pPr>
              <w:pStyle w:val="7"/>
              <w:snapToGrid w:val="0"/>
              <w:spacing w:line="360" w:lineRule="auto"/>
              <w:ind w:firstLine="0"/>
              <w:rPr>
                <w:rFonts w:hint="eastAsia" w:ascii="宋体" w:hAnsi="宋体" w:cs="宋体"/>
                <w:color w:val="auto"/>
              </w:rPr>
            </w:pPr>
          </w:p>
        </w:tc>
        <w:tc>
          <w:tcPr>
            <w:tcW w:w="1260" w:type="dxa"/>
            <w:vAlign w:val="center"/>
          </w:tcPr>
          <w:p w14:paraId="2D037378">
            <w:pPr>
              <w:pStyle w:val="7"/>
              <w:snapToGrid w:val="0"/>
              <w:spacing w:line="360" w:lineRule="auto"/>
              <w:ind w:firstLine="0"/>
              <w:rPr>
                <w:rFonts w:hint="eastAsia" w:ascii="宋体" w:hAnsi="宋体" w:cs="宋体"/>
                <w:color w:val="auto"/>
              </w:rPr>
            </w:pPr>
          </w:p>
        </w:tc>
        <w:tc>
          <w:tcPr>
            <w:tcW w:w="1260" w:type="dxa"/>
            <w:vAlign w:val="center"/>
          </w:tcPr>
          <w:p w14:paraId="58F04B1E">
            <w:pPr>
              <w:pStyle w:val="7"/>
              <w:snapToGrid w:val="0"/>
              <w:spacing w:line="360" w:lineRule="auto"/>
              <w:ind w:firstLine="0"/>
              <w:rPr>
                <w:rFonts w:hint="eastAsia" w:ascii="宋体" w:hAnsi="宋体" w:cs="宋体"/>
                <w:color w:val="auto"/>
              </w:rPr>
            </w:pPr>
          </w:p>
        </w:tc>
        <w:tc>
          <w:tcPr>
            <w:tcW w:w="801" w:type="dxa"/>
            <w:vAlign w:val="center"/>
          </w:tcPr>
          <w:p w14:paraId="4F213E07">
            <w:pPr>
              <w:pStyle w:val="7"/>
              <w:snapToGrid w:val="0"/>
              <w:spacing w:line="360" w:lineRule="auto"/>
              <w:ind w:firstLine="0"/>
              <w:rPr>
                <w:rFonts w:hint="eastAsia" w:ascii="宋体" w:hAnsi="宋体" w:cs="宋体"/>
                <w:color w:val="auto"/>
              </w:rPr>
            </w:pPr>
          </w:p>
        </w:tc>
      </w:tr>
      <w:tr w14:paraId="02A0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AC8D37A">
            <w:pPr>
              <w:pStyle w:val="7"/>
              <w:snapToGrid w:val="0"/>
              <w:spacing w:line="360" w:lineRule="auto"/>
              <w:ind w:firstLine="0"/>
              <w:rPr>
                <w:rFonts w:hint="eastAsia" w:ascii="宋体" w:hAnsi="宋体" w:cs="宋体"/>
                <w:color w:val="auto"/>
              </w:rPr>
            </w:pPr>
          </w:p>
        </w:tc>
        <w:tc>
          <w:tcPr>
            <w:tcW w:w="1947" w:type="dxa"/>
            <w:vAlign w:val="center"/>
          </w:tcPr>
          <w:p w14:paraId="424A6546">
            <w:pPr>
              <w:pStyle w:val="7"/>
              <w:snapToGrid w:val="0"/>
              <w:spacing w:line="360" w:lineRule="auto"/>
              <w:ind w:firstLine="0"/>
              <w:rPr>
                <w:rFonts w:hint="eastAsia" w:ascii="宋体" w:hAnsi="宋体" w:cs="宋体"/>
                <w:color w:val="auto"/>
              </w:rPr>
            </w:pPr>
          </w:p>
        </w:tc>
        <w:tc>
          <w:tcPr>
            <w:tcW w:w="801" w:type="dxa"/>
            <w:vAlign w:val="center"/>
          </w:tcPr>
          <w:p w14:paraId="5021CD4B">
            <w:pPr>
              <w:pStyle w:val="7"/>
              <w:snapToGrid w:val="0"/>
              <w:spacing w:line="360" w:lineRule="auto"/>
              <w:ind w:firstLine="0"/>
              <w:rPr>
                <w:rFonts w:hint="eastAsia" w:ascii="宋体" w:hAnsi="宋体" w:cs="宋体"/>
                <w:color w:val="auto"/>
              </w:rPr>
            </w:pPr>
          </w:p>
        </w:tc>
        <w:tc>
          <w:tcPr>
            <w:tcW w:w="801" w:type="dxa"/>
            <w:vAlign w:val="center"/>
          </w:tcPr>
          <w:p w14:paraId="52F93CB4">
            <w:pPr>
              <w:pStyle w:val="7"/>
              <w:snapToGrid w:val="0"/>
              <w:spacing w:line="360" w:lineRule="auto"/>
              <w:ind w:firstLine="0"/>
              <w:rPr>
                <w:rFonts w:hint="eastAsia" w:ascii="宋体" w:hAnsi="宋体" w:cs="宋体"/>
                <w:color w:val="auto"/>
              </w:rPr>
            </w:pPr>
          </w:p>
        </w:tc>
        <w:tc>
          <w:tcPr>
            <w:tcW w:w="1031" w:type="dxa"/>
            <w:vAlign w:val="center"/>
          </w:tcPr>
          <w:p w14:paraId="2EEC23A5">
            <w:pPr>
              <w:pStyle w:val="7"/>
              <w:snapToGrid w:val="0"/>
              <w:spacing w:line="360" w:lineRule="auto"/>
              <w:ind w:firstLine="0"/>
              <w:rPr>
                <w:rFonts w:hint="eastAsia" w:ascii="宋体" w:hAnsi="宋体" w:cs="宋体"/>
                <w:color w:val="auto"/>
              </w:rPr>
            </w:pPr>
          </w:p>
        </w:tc>
        <w:tc>
          <w:tcPr>
            <w:tcW w:w="1031" w:type="dxa"/>
            <w:vAlign w:val="center"/>
          </w:tcPr>
          <w:p w14:paraId="3AAE64FC">
            <w:pPr>
              <w:pStyle w:val="7"/>
              <w:snapToGrid w:val="0"/>
              <w:spacing w:line="360" w:lineRule="auto"/>
              <w:ind w:firstLine="0"/>
              <w:rPr>
                <w:rFonts w:hint="eastAsia" w:ascii="宋体" w:hAnsi="宋体" w:cs="宋体"/>
                <w:color w:val="auto"/>
              </w:rPr>
            </w:pPr>
          </w:p>
        </w:tc>
        <w:tc>
          <w:tcPr>
            <w:tcW w:w="1260" w:type="dxa"/>
            <w:vAlign w:val="center"/>
          </w:tcPr>
          <w:p w14:paraId="12F27540">
            <w:pPr>
              <w:pStyle w:val="7"/>
              <w:snapToGrid w:val="0"/>
              <w:spacing w:line="360" w:lineRule="auto"/>
              <w:ind w:firstLine="0"/>
              <w:rPr>
                <w:rFonts w:hint="eastAsia" w:ascii="宋体" w:hAnsi="宋体" w:cs="宋体"/>
                <w:color w:val="auto"/>
              </w:rPr>
            </w:pPr>
          </w:p>
        </w:tc>
        <w:tc>
          <w:tcPr>
            <w:tcW w:w="1260" w:type="dxa"/>
            <w:vAlign w:val="center"/>
          </w:tcPr>
          <w:p w14:paraId="5A0F58C9">
            <w:pPr>
              <w:pStyle w:val="7"/>
              <w:snapToGrid w:val="0"/>
              <w:spacing w:line="360" w:lineRule="auto"/>
              <w:ind w:firstLine="0"/>
              <w:rPr>
                <w:rFonts w:hint="eastAsia" w:ascii="宋体" w:hAnsi="宋体" w:cs="宋体"/>
                <w:color w:val="auto"/>
              </w:rPr>
            </w:pPr>
          </w:p>
        </w:tc>
        <w:tc>
          <w:tcPr>
            <w:tcW w:w="801" w:type="dxa"/>
            <w:vAlign w:val="center"/>
          </w:tcPr>
          <w:p w14:paraId="62AFD086">
            <w:pPr>
              <w:pStyle w:val="7"/>
              <w:snapToGrid w:val="0"/>
              <w:spacing w:line="360" w:lineRule="auto"/>
              <w:ind w:firstLine="0"/>
              <w:rPr>
                <w:rFonts w:hint="eastAsia" w:ascii="宋体" w:hAnsi="宋体" w:cs="宋体"/>
                <w:color w:val="auto"/>
              </w:rPr>
            </w:pPr>
          </w:p>
        </w:tc>
      </w:tr>
      <w:tr w14:paraId="1E08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C742331">
            <w:pPr>
              <w:pStyle w:val="7"/>
              <w:snapToGrid w:val="0"/>
              <w:spacing w:line="360" w:lineRule="auto"/>
              <w:ind w:firstLine="0"/>
              <w:rPr>
                <w:rFonts w:hint="eastAsia" w:ascii="宋体" w:hAnsi="宋体" w:cs="宋体"/>
                <w:color w:val="auto"/>
              </w:rPr>
            </w:pPr>
          </w:p>
        </w:tc>
        <w:tc>
          <w:tcPr>
            <w:tcW w:w="1947" w:type="dxa"/>
            <w:vAlign w:val="center"/>
          </w:tcPr>
          <w:p w14:paraId="3299D280">
            <w:pPr>
              <w:pStyle w:val="7"/>
              <w:snapToGrid w:val="0"/>
              <w:spacing w:line="360" w:lineRule="auto"/>
              <w:ind w:firstLine="0"/>
              <w:rPr>
                <w:rFonts w:hint="eastAsia" w:ascii="宋体" w:hAnsi="宋体" w:cs="宋体"/>
                <w:color w:val="auto"/>
              </w:rPr>
            </w:pPr>
          </w:p>
        </w:tc>
        <w:tc>
          <w:tcPr>
            <w:tcW w:w="801" w:type="dxa"/>
            <w:vAlign w:val="center"/>
          </w:tcPr>
          <w:p w14:paraId="358BBB81">
            <w:pPr>
              <w:pStyle w:val="7"/>
              <w:snapToGrid w:val="0"/>
              <w:spacing w:line="360" w:lineRule="auto"/>
              <w:ind w:firstLine="0"/>
              <w:rPr>
                <w:rFonts w:hint="eastAsia" w:ascii="宋体" w:hAnsi="宋体" w:cs="宋体"/>
                <w:color w:val="auto"/>
              </w:rPr>
            </w:pPr>
          </w:p>
        </w:tc>
        <w:tc>
          <w:tcPr>
            <w:tcW w:w="801" w:type="dxa"/>
            <w:vAlign w:val="center"/>
          </w:tcPr>
          <w:p w14:paraId="70169431">
            <w:pPr>
              <w:pStyle w:val="7"/>
              <w:snapToGrid w:val="0"/>
              <w:spacing w:line="360" w:lineRule="auto"/>
              <w:ind w:firstLine="0"/>
              <w:rPr>
                <w:rFonts w:hint="eastAsia" w:ascii="宋体" w:hAnsi="宋体" w:cs="宋体"/>
                <w:color w:val="auto"/>
              </w:rPr>
            </w:pPr>
          </w:p>
        </w:tc>
        <w:tc>
          <w:tcPr>
            <w:tcW w:w="1031" w:type="dxa"/>
            <w:vAlign w:val="center"/>
          </w:tcPr>
          <w:p w14:paraId="72F65097">
            <w:pPr>
              <w:pStyle w:val="7"/>
              <w:snapToGrid w:val="0"/>
              <w:spacing w:line="360" w:lineRule="auto"/>
              <w:ind w:firstLine="0"/>
              <w:rPr>
                <w:rFonts w:hint="eastAsia" w:ascii="宋体" w:hAnsi="宋体" w:cs="宋体"/>
                <w:color w:val="auto"/>
              </w:rPr>
            </w:pPr>
          </w:p>
        </w:tc>
        <w:tc>
          <w:tcPr>
            <w:tcW w:w="1031" w:type="dxa"/>
            <w:vAlign w:val="center"/>
          </w:tcPr>
          <w:p w14:paraId="1EA62F5F">
            <w:pPr>
              <w:pStyle w:val="7"/>
              <w:snapToGrid w:val="0"/>
              <w:spacing w:line="360" w:lineRule="auto"/>
              <w:ind w:firstLine="0"/>
              <w:rPr>
                <w:rFonts w:hint="eastAsia" w:ascii="宋体" w:hAnsi="宋体" w:cs="宋体"/>
                <w:color w:val="auto"/>
              </w:rPr>
            </w:pPr>
          </w:p>
        </w:tc>
        <w:tc>
          <w:tcPr>
            <w:tcW w:w="1260" w:type="dxa"/>
            <w:vAlign w:val="center"/>
          </w:tcPr>
          <w:p w14:paraId="66D160FB">
            <w:pPr>
              <w:pStyle w:val="7"/>
              <w:snapToGrid w:val="0"/>
              <w:spacing w:line="360" w:lineRule="auto"/>
              <w:ind w:firstLine="0"/>
              <w:rPr>
                <w:rFonts w:hint="eastAsia" w:ascii="宋体" w:hAnsi="宋体" w:cs="宋体"/>
                <w:color w:val="auto"/>
              </w:rPr>
            </w:pPr>
          </w:p>
        </w:tc>
        <w:tc>
          <w:tcPr>
            <w:tcW w:w="1260" w:type="dxa"/>
            <w:vAlign w:val="center"/>
          </w:tcPr>
          <w:p w14:paraId="20E130A3">
            <w:pPr>
              <w:pStyle w:val="7"/>
              <w:snapToGrid w:val="0"/>
              <w:spacing w:line="360" w:lineRule="auto"/>
              <w:ind w:firstLine="0"/>
              <w:rPr>
                <w:rFonts w:hint="eastAsia" w:ascii="宋体" w:hAnsi="宋体" w:cs="宋体"/>
                <w:color w:val="auto"/>
              </w:rPr>
            </w:pPr>
          </w:p>
        </w:tc>
        <w:tc>
          <w:tcPr>
            <w:tcW w:w="801" w:type="dxa"/>
            <w:vAlign w:val="center"/>
          </w:tcPr>
          <w:p w14:paraId="11D93011">
            <w:pPr>
              <w:pStyle w:val="7"/>
              <w:snapToGrid w:val="0"/>
              <w:spacing w:line="360" w:lineRule="auto"/>
              <w:ind w:firstLine="0"/>
              <w:rPr>
                <w:rFonts w:hint="eastAsia" w:ascii="宋体" w:hAnsi="宋体" w:cs="宋体"/>
                <w:color w:val="auto"/>
              </w:rPr>
            </w:pPr>
          </w:p>
        </w:tc>
      </w:tr>
      <w:tr w14:paraId="580D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6A4E93B">
            <w:pPr>
              <w:pStyle w:val="7"/>
              <w:snapToGrid w:val="0"/>
              <w:spacing w:line="360" w:lineRule="auto"/>
              <w:ind w:firstLine="0"/>
              <w:rPr>
                <w:rFonts w:hint="eastAsia" w:ascii="宋体" w:hAnsi="宋体" w:cs="宋体"/>
                <w:color w:val="auto"/>
              </w:rPr>
            </w:pPr>
          </w:p>
        </w:tc>
        <w:tc>
          <w:tcPr>
            <w:tcW w:w="1947" w:type="dxa"/>
            <w:vAlign w:val="center"/>
          </w:tcPr>
          <w:p w14:paraId="1EEC103C">
            <w:pPr>
              <w:pStyle w:val="7"/>
              <w:snapToGrid w:val="0"/>
              <w:spacing w:line="360" w:lineRule="auto"/>
              <w:ind w:firstLine="0"/>
              <w:rPr>
                <w:rFonts w:hint="eastAsia" w:ascii="宋体" w:hAnsi="宋体" w:cs="宋体"/>
                <w:color w:val="auto"/>
              </w:rPr>
            </w:pPr>
          </w:p>
        </w:tc>
        <w:tc>
          <w:tcPr>
            <w:tcW w:w="801" w:type="dxa"/>
            <w:vAlign w:val="center"/>
          </w:tcPr>
          <w:p w14:paraId="2578F675">
            <w:pPr>
              <w:pStyle w:val="7"/>
              <w:snapToGrid w:val="0"/>
              <w:spacing w:line="360" w:lineRule="auto"/>
              <w:ind w:firstLine="0"/>
              <w:rPr>
                <w:rFonts w:hint="eastAsia" w:ascii="宋体" w:hAnsi="宋体" w:cs="宋体"/>
                <w:color w:val="auto"/>
              </w:rPr>
            </w:pPr>
          </w:p>
        </w:tc>
        <w:tc>
          <w:tcPr>
            <w:tcW w:w="801" w:type="dxa"/>
            <w:vAlign w:val="center"/>
          </w:tcPr>
          <w:p w14:paraId="199232C6">
            <w:pPr>
              <w:pStyle w:val="7"/>
              <w:snapToGrid w:val="0"/>
              <w:spacing w:line="360" w:lineRule="auto"/>
              <w:ind w:firstLine="0"/>
              <w:rPr>
                <w:rFonts w:hint="eastAsia" w:ascii="宋体" w:hAnsi="宋体" w:cs="宋体"/>
                <w:color w:val="auto"/>
              </w:rPr>
            </w:pPr>
          </w:p>
        </w:tc>
        <w:tc>
          <w:tcPr>
            <w:tcW w:w="1031" w:type="dxa"/>
            <w:vAlign w:val="center"/>
          </w:tcPr>
          <w:p w14:paraId="4C924E5F">
            <w:pPr>
              <w:pStyle w:val="7"/>
              <w:snapToGrid w:val="0"/>
              <w:spacing w:line="360" w:lineRule="auto"/>
              <w:ind w:firstLine="0"/>
              <w:rPr>
                <w:rFonts w:hint="eastAsia" w:ascii="宋体" w:hAnsi="宋体" w:cs="宋体"/>
                <w:color w:val="auto"/>
              </w:rPr>
            </w:pPr>
          </w:p>
        </w:tc>
        <w:tc>
          <w:tcPr>
            <w:tcW w:w="1031" w:type="dxa"/>
            <w:vAlign w:val="center"/>
          </w:tcPr>
          <w:p w14:paraId="2FD4485E">
            <w:pPr>
              <w:pStyle w:val="7"/>
              <w:snapToGrid w:val="0"/>
              <w:spacing w:line="360" w:lineRule="auto"/>
              <w:ind w:firstLine="0"/>
              <w:rPr>
                <w:rFonts w:hint="eastAsia" w:ascii="宋体" w:hAnsi="宋体" w:cs="宋体"/>
                <w:color w:val="auto"/>
              </w:rPr>
            </w:pPr>
          </w:p>
        </w:tc>
        <w:tc>
          <w:tcPr>
            <w:tcW w:w="1260" w:type="dxa"/>
            <w:vAlign w:val="center"/>
          </w:tcPr>
          <w:p w14:paraId="013AAC1A">
            <w:pPr>
              <w:pStyle w:val="7"/>
              <w:snapToGrid w:val="0"/>
              <w:spacing w:line="360" w:lineRule="auto"/>
              <w:ind w:firstLine="0"/>
              <w:rPr>
                <w:rFonts w:hint="eastAsia" w:ascii="宋体" w:hAnsi="宋体" w:cs="宋体"/>
                <w:color w:val="auto"/>
              </w:rPr>
            </w:pPr>
          </w:p>
        </w:tc>
        <w:tc>
          <w:tcPr>
            <w:tcW w:w="1260" w:type="dxa"/>
            <w:vAlign w:val="center"/>
          </w:tcPr>
          <w:p w14:paraId="338458AA">
            <w:pPr>
              <w:pStyle w:val="7"/>
              <w:snapToGrid w:val="0"/>
              <w:spacing w:line="360" w:lineRule="auto"/>
              <w:ind w:firstLine="0"/>
              <w:rPr>
                <w:rFonts w:hint="eastAsia" w:ascii="宋体" w:hAnsi="宋体" w:cs="宋体"/>
                <w:color w:val="auto"/>
              </w:rPr>
            </w:pPr>
          </w:p>
        </w:tc>
        <w:tc>
          <w:tcPr>
            <w:tcW w:w="801" w:type="dxa"/>
            <w:vAlign w:val="center"/>
          </w:tcPr>
          <w:p w14:paraId="7C9E7D86">
            <w:pPr>
              <w:pStyle w:val="7"/>
              <w:snapToGrid w:val="0"/>
              <w:spacing w:line="360" w:lineRule="auto"/>
              <w:ind w:firstLine="0"/>
              <w:rPr>
                <w:rFonts w:hint="eastAsia" w:ascii="宋体" w:hAnsi="宋体" w:cs="宋体"/>
                <w:color w:val="auto"/>
              </w:rPr>
            </w:pPr>
          </w:p>
        </w:tc>
      </w:tr>
      <w:tr w14:paraId="276E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94BC7E4">
            <w:pPr>
              <w:pStyle w:val="7"/>
              <w:snapToGrid w:val="0"/>
              <w:spacing w:line="360" w:lineRule="auto"/>
              <w:ind w:firstLine="0"/>
              <w:rPr>
                <w:rFonts w:hint="eastAsia" w:ascii="宋体" w:hAnsi="宋体" w:cs="宋体"/>
                <w:color w:val="auto"/>
              </w:rPr>
            </w:pPr>
          </w:p>
        </w:tc>
        <w:tc>
          <w:tcPr>
            <w:tcW w:w="1947" w:type="dxa"/>
            <w:vAlign w:val="center"/>
          </w:tcPr>
          <w:p w14:paraId="171C68F3">
            <w:pPr>
              <w:pStyle w:val="7"/>
              <w:snapToGrid w:val="0"/>
              <w:spacing w:line="360" w:lineRule="auto"/>
              <w:ind w:firstLine="0"/>
              <w:rPr>
                <w:rFonts w:hint="eastAsia" w:ascii="宋体" w:hAnsi="宋体" w:cs="宋体"/>
                <w:color w:val="auto"/>
              </w:rPr>
            </w:pPr>
          </w:p>
        </w:tc>
        <w:tc>
          <w:tcPr>
            <w:tcW w:w="801" w:type="dxa"/>
            <w:vAlign w:val="center"/>
          </w:tcPr>
          <w:p w14:paraId="40280764">
            <w:pPr>
              <w:pStyle w:val="7"/>
              <w:snapToGrid w:val="0"/>
              <w:spacing w:line="360" w:lineRule="auto"/>
              <w:ind w:firstLine="0"/>
              <w:rPr>
                <w:rFonts w:hint="eastAsia" w:ascii="宋体" w:hAnsi="宋体" w:cs="宋体"/>
                <w:color w:val="auto"/>
              </w:rPr>
            </w:pPr>
          </w:p>
        </w:tc>
        <w:tc>
          <w:tcPr>
            <w:tcW w:w="801" w:type="dxa"/>
            <w:vAlign w:val="center"/>
          </w:tcPr>
          <w:p w14:paraId="459AE17C">
            <w:pPr>
              <w:pStyle w:val="7"/>
              <w:snapToGrid w:val="0"/>
              <w:spacing w:line="360" w:lineRule="auto"/>
              <w:ind w:firstLine="0"/>
              <w:rPr>
                <w:rFonts w:hint="eastAsia" w:ascii="宋体" w:hAnsi="宋体" w:cs="宋体"/>
                <w:color w:val="auto"/>
              </w:rPr>
            </w:pPr>
          </w:p>
        </w:tc>
        <w:tc>
          <w:tcPr>
            <w:tcW w:w="1031" w:type="dxa"/>
            <w:vAlign w:val="center"/>
          </w:tcPr>
          <w:p w14:paraId="1A57BD76">
            <w:pPr>
              <w:pStyle w:val="7"/>
              <w:snapToGrid w:val="0"/>
              <w:spacing w:line="360" w:lineRule="auto"/>
              <w:ind w:firstLine="0"/>
              <w:rPr>
                <w:rFonts w:hint="eastAsia" w:ascii="宋体" w:hAnsi="宋体" w:cs="宋体"/>
                <w:color w:val="auto"/>
              </w:rPr>
            </w:pPr>
          </w:p>
        </w:tc>
        <w:tc>
          <w:tcPr>
            <w:tcW w:w="1031" w:type="dxa"/>
            <w:vAlign w:val="center"/>
          </w:tcPr>
          <w:p w14:paraId="6BF9396B">
            <w:pPr>
              <w:pStyle w:val="7"/>
              <w:snapToGrid w:val="0"/>
              <w:spacing w:line="360" w:lineRule="auto"/>
              <w:ind w:firstLine="0"/>
              <w:rPr>
                <w:rFonts w:hint="eastAsia" w:ascii="宋体" w:hAnsi="宋体" w:cs="宋体"/>
                <w:color w:val="auto"/>
              </w:rPr>
            </w:pPr>
          </w:p>
        </w:tc>
        <w:tc>
          <w:tcPr>
            <w:tcW w:w="1260" w:type="dxa"/>
            <w:vAlign w:val="center"/>
          </w:tcPr>
          <w:p w14:paraId="11CB24C7">
            <w:pPr>
              <w:pStyle w:val="7"/>
              <w:snapToGrid w:val="0"/>
              <w:spacing w:line="360" w:lineRule="auto"/>
              <w:ind w:firstLine="0"/>
              <w:rPr>
                <w:rFonts w:hint="eastAsia" w:ascii="宋体" w:hAnsi="宋体" w:cs="宋体"/>
                <w:color w:val="auto"/>
              </w:rPr>
            </w:pPr>
          </w:p>
        </w:tc>
        <w:tc>
          <w:tcPr>
            <w:tcW w:w="1260" w:type="dxa"/>
            <w:vAlign w:val="center"/>
          </w:tcPr>
          <w:p w14:paraId="26865571">
            <w:pPr>
              <w:pStyle w:val="7"/>
              <w:snapToGrid w:val="0"/>
              <w:spacing w:line="360" w:lineRule="auto"/>
              <w:ind w:firstLine="0"/>
              <w:rPr>
                <w:rFonts w:hint="eastAsia" w:ascii="宋体" w:hAnsi="宋体" w:cs="宋体"/>
                <w:color w:val="auto"/>
              </w:rPr>
            </w:pPr>
          </w:p>
        </w:tc>
        <w:tc>
          <w:tcPr>
            <w:tcW w:w="801" w:type="dxa"/>
            <w:vAlign w:val="center"/>
          </w:tcPr>
          <w:p w14:paraId="28B5FFCC">
            <w:pPr>
              <w:pStyle w:val="7"/>
              <w:snapToGrid w:val="0"/>
              <w:spacing w:line="360" w:lineRule="auto"/>
              <w:ind w:firstLine="0"/>
              <w:rPr>
                <w:rFonts w:hint="eastAsia" w:ascii="宋体" w:hAnsi="宋体" w:cs="宋体"/>
                <w:color w:val="auto"/>
              </w:rPr>
            </w:pPr>
          </w:p>
        </w:tc>
      </w:tr>
      <w:tr w14:paraId="5DC7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2C01FCF">
            <w:pPr>
              <w:pStyle w:val="7"/>
              <w:snapToGrid w:val="0"/>
              <w:spacing w:line="360" w:lineRule="auto"/>
              <w:ind w:firstLine="0"/>
              <w:rPr>
                <w:rFonts w:hint="eastAsia" w:ascii="宋体" w:hAnsi="宋体" w:cs="宋体"/>
                <w:color w:val="auto"/>
              </w:rPr>
            </w:pPr>
          </w:p>
        </w:tc>
        <w:tc>
          <w:tcPr>
            <w:tcW w:w="1947" w:type="dxa"/>
            <w:vAlign w:val="center"/>
          </w:tcPr>
          <w:p w14:paraId="762099A2">
            <w:pPr>
              <w:pStyle w:val="7"/>
              <w:snapToGrid w:val="0"/>
              <w:spacing w:line="360" w:lineRule="auto"/>
              <w:ind w:firstLine="0"/>
              <w:rPr>
                <w:rFonts w:hint="eastAsia" w:ascii="宋体" w:hAnsi="宋体" w:cs="宋体"/>
                <w:color w:val="auto"/>
              </w:rPr>
            </w:pPr>
          </w:p>
        </w:tc>
        <w:tc>
          <w:tcPr>
            <w:tcW w:w="801" w:type="dxa"/>
            <w:vAlign w:val="center"/>
          </w:tcPr>
          <w:p w14:paraId="7832D692">
            <w:pPr>
              <w:pStyle w:val="7"/>
              <w:snapToGrid w:val="0"/>
              <w:spacing w:line="360" w:lineRule="auto"/>
              <w:ind w:firstLine="0"/>
              <w:rPr>
                <w:rFonts w:hint="eastAsia" w:ascii="宋体" w:hAnsi="宋体" w:cs="宋体"/>
                <w:color w:val="auto"/>
              </w:rPr>
            </w:pPr>
          </w:p>
        </w:tc>
        <w:tc>
          <w:tcPr>
            <w:tcW w:w="801" w:type="dxa"/>
            <w:vAlign w:val="center"/>
          </w:tcPr>
          <w:p w14:paraId="0F126EE2">
            <w:pPr>
              <w:pStyle w:val="7"/>
              <w:snapToGrid w:val="0"/>
              <w:spacing w:line="360" w:lineRule="auto"/>
              <w:ind w:firstLine="0"/>
              <w:rPr>
                <w:rFonts w:hint="eastAsia" w:ascii="宋体" w:hAnsi="宋体" w:cs="宋体"/>
                <w:color w:val="auto"/>
              </w:rPr>
            </w:pPr>
          </w:p>
        </w:tc>
        <w:tc>
          <w:tcPr>
            <w:tcW w:w="1031" w:type="dxa"/>
            <w:vAlign w:val="center"/>
          </w:tcPr>
          <w:p w14:paraId="5A62C549">
            <w:pPr>
              <w:pStyle w:val="7"/>
              <w:snapToGrid w:val="0"/>
              <w:spacing w:line="360" w:lineRule="auto"/>
              <w:ind w:firstLine="0"/>
              <w:rPr>
                <w:rFonts w:hint="eastAsia" w:ascii="宋体" w:hAnsi="宋体" w:cs="宋体"/>
                <w:color w:val="auto"/>
              </w:rPr>
            </w:pPr>
          </w:p>
        </w:tc>
        <w:tc>
          <w:tcPr>
            <w:tcW w:w="1031" w:type="dxa"/>
            <w:vAlign w:val="center"/>
          </w:tcPr>
          <w:p w14:paraId="146C4BD8">
            <w:pPr>
              <w:pStyle w:val="7"/>
              <w:snapToGrid w:val="0"/>
              <w:spacing w:line="360" w:lineRule="auto"/>
              <w:ind w:firstLine="0"/>
              <w:rPr>
                <w:rFonts w:hint="eastAsia" w:ascii="宋体" w:hAnsi="宋体" w:cs="宋体"/>
                <w:color w:val="auto"/>
              </w:rPr>
            </w:pPr>
          </w:p>
        </w:tc>
        <w:tc>
          <w:tcPr>
            <w:tcW w:w="1260" w:type="dxa"/>
            <w:vAlign w:val="center"/>
          </w:tcPr>
          <w:p w14:paraId="3F39C5F9">
            <w:pPr>
              <w:pStyle w:val="7"/>
              <w:snapToGrid w:val="0"/>
              <w:spacing w:line="360" w:lineRule="auto"/>
              <w:ind w:firstLine="0"/>
              <w:rPr>
                <w:rFonts w:hint="eastAsia" w:ascii="宋体" w:hAnsi="宋体" w:cs="宋体"/>
                <w:color w:val="auto"/>
              </w:rPr>
            </w:pPr>
          </w:p>
        </w:tc>
        <w:tc>
          <w:tcPr>
            <w:tcW w:w="1260" w:type="dxa"/>
            <w:vAlign w:val="center"/>
          </w:tcPr>
          <w:p w14:paraId="085D1BA7">
            <w:pPr>
              <w:pStyle w:val="7"/>
              <w:snapToGrid w:val="0"/>
              <w:spacing w:line="360" w:lineRule="auto"/>
              <w:ind w:firstLine="0"/>
              <w:rPr>
                <w:rFonts w:hint="eastAsia" w:ascii="宋体" w:hAnsi="宋体" w:cs="宋体"/>
                <w:color w:val="auto"/>
              </w:rPr>
            </w:pPr>
          </w:p>
        </w:tc>
        <w:tc>
          <w:tcPr>
            <w:tcW w:w="801" w:type="dxa"/>
            <w:vAlign w:val="center"/>
          </w:tcPr>
          <w:p w14:paraId="3B96F9F3">
            <w:pPr>
              <w:pStyle w:val="7"/>
              <w:snapToGrid w:val="0"/>
              <w:spacing w:line="360" w:lineRule="auto"/>
              <w:ind w:firstLine="0"/>
              <w:rPr>
                <w:rFonts w:hint="eastAsia" w:ascii="宋体" w:hAnsi="宋体" w:cs="宋体"/>
                <w:color w:val="auto"/>
              </w:rPr>
            </w:pPr>
          </w:p>
        </w:tc>
      </w:tr>
      <w:tr w14:paraId="79A6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F3BFD8E">
            <w:pPr>
              <w:pStyle w:val="7"/>
              <w:snapToGrid w:val="0"/>
              <w:spacing w:line="360" w:lineRule="auto"/>
              <w:ind w:firstLine="0"/>
              <w:rPr>
                <w:rFonts w:hint="eastAsia" w:ascii="宋体" w:hAnsi="宋体" w:cs="宋体"/>
                <w:color w:val="auto"/>
              </w:rPr>
            </w:pPr>
          </w:p>
        </w:tc>
        <w:tc>
          <w:tcPr>
            <w:tcW w:w="1947" w:type="dxa"/>
            <w:vAlign w:val="center"/>
          </w:tcPr>
          <w:p w14:paraId="182B6981">
            <w:pPr>
              <w:pStyle w:val="7"/>
              <w:snapToGrid w:val="0"/>
              <w:spacing w:line="360" w:lineRule="auto"/>
              <w:ind w:firstLine="0"/>
              <w:rPr>
                <w:rFonts w:hint="eastAsia" w:ascii="宋体" w:hAnsi="宋体" w:cs="宋体"/>
                <w:color w:val="auto"/>
              </w:rPr>
            </w:pPr>
          </w:p>
        </w:tc>
        <w:tc>
          <w:tcPr>
            <w:tcW w:w="801" w:type="dxa"/>
            <w:vAlign w:val="center"/>
          </w:tcPr>
          <w:p w14:paraId="5A5976F9">
            <w:pPr>
              <w:pStyle w:val="7"/>
              <w:snapToGrid w:val="0"/>
              <w:spacing w:line="360" w:lineRule="auto"/>
              <w:ind w:firstLine="0"/>
              <w:rPr>
                <w:rFonts w:hint="eastAsia" w:ascii="宋体" w:hAnsi="宋体" w:cs="宋体"/>
                <w:color w:val="auto"/>
              </w:rPr>
            </w:pPr>
          </w:p>
        </w:tc>
        <w:tc>
          <w:tcPr>
            <w:tcW w:w="801" w:type="dxa"/>
            <w:vAlign w:val="center"/>
          </w:tcPr>
          <w:p w14:paraId="75898CF6">
            <w:pPr>
              <w:pStyle w:val="7"/>
              <w:snapToGrid w:val="0"/>
              <w:spacing w:line="360" w:lineRule="auto"/>
              <w:ind w:firstLine="0"/>
              <w:rPr>
                <w:rFonts w:hint="eastAsia" w:ascii="宋体" w:hAnsi="宋体" w:cs="宋体"/>
                <w:color w:val="auto"/>
              </w:rPr>
            </w:pPr>
          </w:p>
        </w:tc>
        <w:tc>
          <w:tcPr>
            <w:tcW w:w="1031" w:type="dxa"/>
            <w:vAlign w:val="center"/>
          </w:tcPr>
          <w:p w14:paraId="64EC6140">
            <w:pPr>
              <w:pStyle w:val="7"/>
              <w:snapToGrid w:val="0"/>
              <w:spacing w:line="360" w:lineRule="auto"/>
              <w:ind w:firstLine="0"/>
              <w:rPr>
                <w:rFonts w:hint="eastAsia" w:ascii="宋体" w:hAnsi="宋体" w:cs="宋体"/>
                <w:color w:val="auto"/>
              </w:rPr>
            </w:pPr>
          </w:p>
        </w:tc>
        <w:tc>
          <w:tcPr>
            <w:tcW w:w="1031" w:type="dxa"/>
            <w:vAlign w:val="center"/>
          </w:tcPr>
          <w:p w14:paraId="24F70483">
            <w:pPr>
              <w:pStyle w:val="7"/>
              <w:snapToGrid w:val="0"/>
              <w:spacing w:line="360" w:lineRule="auto"/>
              <w:ind w:firstLine="0"/>
              <w:rPr>
                <w:rFonts w:hint="eastAsia" w:ascii="宋体" w:hAnsi="宋体" w:cs="宋体"/>
                <w:color w:val="auto"/>
              </w:rPr>
            </w:pPr>
          </w:p>
        </w:tc>
        <w:tc>
          <w:tcPr>
            <w:tcW w:w="1260" w:type="dxa"/>
            <w:vAlign w:val="center"/>
          </w:tcPr>
          <w:p w14:paraId="36E0EF7B">
            <w:pPr>
              <w:pStyle w:val="7"/>
              <w:snapToGrid w:val="0"/>
              <w:spacing w:line="360" w:lineRule="auto"/>
              <w:ind w:firstLine="0"/>
              <w:rPr>
                <w:rFonts w:hint="eastAsia" w:ascii="宋体" w:hAnsi="宋体" w:cs="宋体"/>
                <w:color w:val="auto"/>
              </w:rPr>
            </w:pPr>
          </w:p>
        </w:tc>
        <w:tc>
          <w:tcPr>
            <w:tcW w:w="1260" w:type="dxa"/>
            <w:vAlign w:val="center"/>
          </w:tcPr>
          <w:p w14:paraId="08DC00A0">
            <w:pPr>
              <w:pStyle w:val="7"/>
              <w:snapToGrid w:val="0"/>
              <w:spacing w:line="360" w:lineRule="auto"/>
              <w:ind w:firstLine="0"/>
              <w:rPr>
                <w:rFonts w:hint="eastAsia" w:ascii="宋体" w:hAnsi="宋体" w:cs="宋体"/>
                <w:color w:val="auto"/>
              </w:rPr>
            </w:pPr>
          </w:p>
        </w:tc>
        <w:tc>
          <w:tcPr>
            <w:tcW w:w="801" w:type="dxa"/>
            <w:vAlign w:val="center"/>
          </w:tcPr>
          <w:p w14:paraId="4892D6B3">
            <w:pPr>
              <w:pStyle w:val="7"/>
              <w:snapToGrid w:val="0"/>
              <w:spacing w:line="360" w:lineRule="auto"/>
              <w:ind w:firstLine="0"/>
              <w:rPr>
                <w:rFonts w:hint="eastAsia" w:ascii="宋体" w:hAnsi="宋体" w:cs="宋体"/>
                <w:color w:val="auto"/>
              </w:rPr>
            </w:pPr>
          </w:p>
        </w:tc>
      </w:tr>
      <w:tr w14:paraId="356A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12F849C">
            <w:pPr>
              <w:pStyle w:val="7"/>
              <w:snapToGrid w:val="0"/>
              <w:spacing w:line="360" w:lineRule="auto"/>
              <w:ind w:firstLine="0"/>
              <w:rPr>
                <w:rFonts w:hint="eastAsia" w:ascii="宋体" w:hAnsi="宋体" w:cs="宋体"/>
                <w:color w:val="auto"/>
              </w:rPr>
            </w:pPr>
          </w:p>
        </w:tc>
        <w:tc>
          <w:tcPr>
            <w:tcW w:w="1947" w:type="dxa"/>
            <w:vAlign w:val="center"/>
          </w:tcPr>
          <w:p w14:paraId="7EF17B45">
            <w:pPr>
              <w:pStyle w:val="7"/>
              <w:snapToGrid w:val="0"/>
              <w:spacing w:line="360" w:lineRule="auto"/>
              <w:ind w:firstLine="0"/>
              <w:rPr>
                <w:rFonts w:hint="eastAsia" w:ascii="宋体" w:hAnsi="宋体" w:cs="宋体"/>
                <w:color w:val="auto"/>
              </w:rPr>
            </w:pPr>
          </w:p>
        </w:tc>
        <w:tc>
          <w:tcPr>
            <w:tcW w:w="801" w:type="dxa"/>
            <w:vAlign w:val="center"/>
          </w:tcPr>
          <w:p w14:paraId="7194E7A5">
            <w:pPr>
              <w:pStyle w:val="7"/>
              <w:snapToGrid w:val="0"/>
              <w:spacing w:line="360" w:lineRule="auto"/>
              <w:ind w:firstLine="0"/>
              <w:rPr>
                <w:rFonts w:hint="eastAsia" w:ascii="宋体" w:hAnsi="宋体" w:cs="宋体"/>
                <w:color w:val="auto"/>
              </w:rPr>
            </w:pPr>
          </w:p>
        </w:tc>
        <w:tc>
          <w:tcPr>
            <w:tcW w:w="801" w:type="dxa"/>
            <w:vAlign w:val="center"/>
          </w:tcPr>
          <w:p w14:paraId="5BC5B73A">
            <w:pPr>
              <w:pStyle w:val="7"/>
              <w:snapToGrid w:val="0"/>
              <w:spacing w:line="360" w:lineRule="auto"/>
              <w:ind w:firstLine="0"/>
              <w:rPr>
                <w:rFonts w:hint="eastAsia" w:ascii="宋体" w:hAnsi="宋体" w:cs="宋体"/>
                <w:color w:val="auto"/>
              </w:rPr>
            </w:pPr>
          </w:p>
        </w:tc>
        <w:tc>
          <w:tcPr>
            <w:tcW w:w="1031" w:type="dxa"/>
            <w:vAlign w:val="center"/>
          </w:tcPr>
          <w:p w14:paraId="4E659169">
            <w:pPr>
              <w:pStyle w:val="7"/>
              <w:snapToGrid w:val="0"/>
              <w:spacing w:line="360" w:lineRule="auto"/>
              <w:ind w:firstLine="0"/>
              <w:rPr>
                <w:rFonts w:hint="eastAsia" w:ascii="宋体" w:hAnsi="宋体" w:cs="宋体"/>
                <w:color w:val="auto"/>
              </w:rPr>
            </w:pPr>
          </w:p>
        </w:tc>
        <w:tc>
          <w:tcPr>
            <w:tcW w:w="1031" w:type="dxa"/>
            <w:vAlign w:val="center"/>
          </w:tcPr>
          <w:p w14:paraId="0658134A">
            <w:pPr>
              <w:pStyle w:val="7"/>
              <w:snapToGrid w:val="0"/>
              <w:spacing w:line="360" w:lineRule="auto"/>
              <w:ind w:firstLine="0"/>
              <w:rPr>
                <w:rFonts w:hint="eastAsia" w:ascii="宋体" w:hAnsi="宋体" w:cs="宋体"/>
                <w:color w:val="auto"/>
              </w:rPr>
            </w:pPr>
          </w:p>
        </w:tc>
        <w:tc>
          <w:tcPr>
            <w:tcW w:w="1260" w:type="dxa"/>
            <w:vAlign w:val="center"/>
          </w:tcPr>
          <w:p w14:paraId="4F4F7F2A">
            <w:pPr>
              <w:pStyle w:val="7"/>
              <w:snapToGrid w:val="0"/>
              <w:spacing w:line="360" w:lineRule="auto"/>
              <w:ind w:firstLine="0"/>
              <w:rPr>
                <w:rFonts w:hint="eastAsia" w:ascii="宋体" w:hAnsi="宋体" w:cs="宋体"/>
                <w:color w:val="auto"/>
              </w:rPr>
            </w:pPr>
          </w:p>
        </w:tc>
        <w:tc>
          <w:tcPr>
            <w:tcW w:w="1260" w:type="dxa"/>
            <w:vAlign w:val="center"/>
          </w:tcPr>
          <w:p w14:paraId="615C4129">
            <w:pPr>
              <w:pStyle w:val="7"/>
              <w:snapToGrid w:val="0"/>
              <w:spacing w:line="360" w:lineRule="auto"/>
              <w:ind w:firstLine="0"/>
              <w:rPr>
                <w:rFonts w:hint="eastAsia" w:ascii="宋体" w:hAnsi="宋体" w:cs="宋体"/>
                <w:color w:val="auto"/>
              </w:rPr>
            </w:pPr>
          </w:p>
        </w:tc>
        <w:tc>
          <w:tcPr>
            <w:tcW w:w="801" w:type="dxa"/>
            <w:vAlign w:val="center"/>
          </w:tcPr>
          <w:p w14:paraId="41701673">
            <w:pPr>
              <w:pStyle w:val="7"/>
              <w:snapToGrid w:val="0"/>
              <w:spacing w:line="360" w:lineRule="auto"/>
              <w:ind w:firstLine="0"/>
              <w:rPr>
                <w:rFonts w:hint="eastAsia" w:ascii="宋体" w:hAnsi="宋体" w:cs="宋体"/>
                <w:color w:val="auto"/>
              </w:rPr>
            </w:pPr>
          </w:p>
        </w:tc>
      </w:tr>
      <w:tr w14:paraId="1C9A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3496E90">
            <w:pPr>
              <w:pStyle w:val="7"/>
              <w:snapToGrid w:val="0"/>
              <w:spacing w:line="360" w:lineRule="auto"/>
              <w:ind w:firstLine="0"/>
              <w:rPr>
                <w:rFonts w:hint="eastAsia" w:ascii="宋体" w:hAnsi="宋体" w:cs="宋体"/>
                <w:color w:val="auto"/>
              </w:rPr>
            </w:pPr>
          </w:p>
        </w:tc>
        <w:tc>
          <w:tcPr>
            <w:tcW w:w="1947" w:type="dxa"/>
            <w:vAlign w:val="center"/>
          </w:tcPr>
          <w:p w14:paraId="2A08D16B">
            <w:pPr>
              <w:pStyle w:val="7"/>
              <w:snapToGrid w:val="0"/>
              <w:spacing w:line="360" w:lineRule="auto"/>
              <w:ind w:firstLine="0"/>
              <w:rPr>
                <w:rFonts w:hint="eastAsia" w:ascii="宋体" w:hAnsi="宋体" w:cs="宋体"/>
                <w:color w:val="auto"/>
              </w:rPr>
            </w:pPr>
          </w:p>
        </w:tc>
        <w:tc>
          <w:tcPr>
            <w:tcW w:w="801" w:type="dxa"/>
            <w:vAlign w:val="center"/>
          </w:tcPr>
          <w:p w14:paraId="09BC8437">
            <w:pPr>
              <w:pStyle w:val="7"/>
              <w:snapToGrid w:val="0"/>
              <w:spacing w:line="360" w:lineRule="auto"/>
              <w:ind w:firstLine="0"/>
              <w:rPr>
                <w:rFonts w:hint="eastAsia" w:ascii="宋体" w:hAnsi="宋体" w:cs="宋体"/>
                <w:color w:val="auto"/>
              </w:rPr>
            </w:pPr>
          </w:p>
        </w:tc>
        <w:tc>
          <w:tcPr>
            <w:tcW w:w="801" w:type="dxa"/>
            <w:vAlign w:val="center"/>
          </w:tcPr>
          <w:p w14:paraId="7145976E">
            <w:pPr>
              <w:pStyle w:val="7"/>
              <w:snapToGrid w:val="0"/>
              <w:spacing w:line="360" w:lineRule="auto"/>
              <w:ind w:firstLine="0"/>
              <w:rPr>
                <w:rFonts w:hint="eastAsia" w:ascii="宋体" w:hAnsi="宋体" w:cs="宋体"/>
                <w:color w:val="auto"/>
              </w:rPr>
            </w:pPr>
          </w:p>
        </w:tc>
        <w:tc>
          <w:tcPr>
            <w:tcW w:w="1031" w:type="dxa"/>
            <w:vAlign w:val="center"/>
          </w:tcPr>
          <w:p w14:paraId="4C884D62">
            <w:pPr>
              <w:pStyle w:val="7"/>
              <w:snapToGrid w:val="0"/>
              <w:spacing w:line="360" w:lineRule="auto"/>
              <w:ind w:firstLine="0"/>
              <w:rPr>
                <w:rFonts w:hint="eastAsia" w:ascii="宋体" w:hAnsi="宋体" w:cs="宋体"/>
                <w:color w:val="auto"/>
              </w:rPr>
            </w:pPr>
          </w:p>
        </w:tc>
        <w:tc>
          <w:tcPr>
            <w:tcW w:w="1031" w:type="dxa"/>
            <w:vAlign w:val="center"/>
          </w:tcPr>
          <w:p w14:paraId="362D4EE6">
            <w:pPr>
              <w:pStyle w:val="7"/>
              <w:snapToGrid w:val="0"/>
              <w:spacing w:line="360" w:lineRule="auto"/>
              <w:ind w:firstLine="0"/>
              <w:rPr>
                <w:rFonts w:hint="eastAsia" w:ascii="宋体" w:hAnsi="宋体" w:cs="宋体"/>
                <w:color w:val="auto"/>
              </w:rPr>
            </w:pPr>
          </w:p>
        </w:tc>
        <w:tc>
          <w:tcPr>
            <w:tcW w:w="1260" w:type="dxa"/>
            <w:vAlign w:val="center"/>
          </w:tcPr>
          <w:p w14:paraId="6FCB6E87">
            <w:pPr>
              <w:pStyle w:val="7"/>
              <w:snapToGrid w:val="0"/>
              <w:spacing w:line="360" w:lineRule="auto"/>
              <w:ind w:firstLine="0"/>
              <w:rPr>
                <w:rFonts w:hint="eastAsia" w:ascii="宋体" w:hAnsi="宋体" w:cs="宋体"/>
                <w:color w:val="auto"/>
              </w:rPr>
            </w:pPr>
          </w:p>
        </w:tc>
        <w:tc>
          <w:tcPr>
            <w:tcW w:w="1260" w:type="dxa"/>
            <w:vAlign w:val="center"/>
          </w:tcPr>
          <w:p w14:paraId="3EE5ED1D">
            <w:pPr>
              <w:pStyle w:val="7"/>
              <w:snapToGrid w:val="0"/>
              <w:spacing w:line="360" w:lineRule="auto"/>
              <w:ind w:firstLine="0"/>
              <w:rPr>
                <w:rFonts w:hint="eastAsia" w:ascii="宋体" w:hAnsi="宋体" w:cs="宋体"/>
                <w:color w:val="auto"/>
              </w:rPr>
            </w:pPr>
          </w:p>
        </w:tc>
        <w:tc>
          <w:tcPr>
            <w:tcW w:w="801" w:type="dxa"/>
            <w:vAlign w:val="center"/>
          </w:tcPr>
          <w:p w14:paraId="349E625F">
            <w:pPr>
              <w:pStyle w:val="7"/>
              <w:snapToGrid w:val="0"/>
              <w:spacing w:line="360" w:lineRule="auto"/>
              <w:ind w:firstLine="0"/>
              <w:rPr>
                <w:rFonts w:hint="eastAsia" w:ascii="宋体" w:hAnsi="宋体" w:cs="宋体"/>
                <w:color w:val="auto"/>
              </w:rPr>
            </w:pPr>
          </w:p>
        </w:tc>
      </w:tr>
      <w:tr w14:paraId="3479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ED1905C">
            <w:pPr>
              <w:pStyle w:val="7"/>
              <w:snapToGrid w:val="0"/>
              <w:spacing w:line="360" w:lineRule="auto"/>
              <w:ind w:firstLine="0"/>
              <w:rPr>
                <w:rFonts w:hint="eastAsia" w:ascii="宋体" w:hAnsi="宋体" w:cs="宋体"/>
                <w:color w:val="auto"/>
              </w:rPr>
            </w:pPr>
          </w:p>
        </w:tc>
        <w:tc>
          <w:tcPr>
            <w:tcW w:w="1947" w:type="dxa"/>
            <w:vAlign w:val="center"/>
          </w:tcPr>
          <w:p w14:paraId="4A1AB2D4">
            <w:pPr>
              <w:pStyle w:val="7"/>
              <w:snapToGrid w:val="0"/>
              <w:spacing w:line="360" w:lineRule="auto"/>
              <w:ind w:firstLine="0"/>
              <w:rPr>
                <w:rFonts w:hint="eastAsia" w:ascii="宋体" w:hAnsi="宋体" w:cs="宋体"/>
                <w:color w:val="auto"/>
              </w:rPr>
            </w:pPr>
          </w:p>
        </w:tc>
        <w:tc>
          <w:tcPr>
            <w:tcW w:w="801" w:type="dxa"/>
            <w:vAlign w:val="center"/>
          </w:tcPr>
          <w:p w14:paraId="6571F916">
            <w:pPr>
              <w:pStyle w:val="7"/>
              <w:snapToGrid w:val="0"/>
              <w:spacing w:line="360" w:lineRule="auto"/>
              <w:ind w:firstLine="0"/>
              <w:rPr>
                <w:rFonts w:hint="eastAsia" w:ascii="宋体" w:hAnsi="宋体" w:cs="宋体"/>
                <w:color w:val="auto"/>
              </w:rPr>
            </w:pPr>
          </w:p>
        </w:tc>
        <w:tc>
          <w:tcPr>
            <w:tcW w:w="801" w:type="dxa"/>
            <w:vAlign w:val="center"/>
          </w:tcPr>
          <w:p w14:paraId="7793006F">
            <w:pPr>
              <w:pStyle w:val="7"/>
              <w:snapToGrid w:val="0"/>
              <w:spacing w:line="360" w:lineRule="auto"/>
              <w:ind w:firstLine="0"/>
              <w:rPr>
                <w:rFonts w:hint="eastAsia" w:ascii="宋体" w:hAnsi="宋体" w:cs="宋体"/>
                <w:color w:val="auto"/>
              </w:rPr>
            </w:pPr>
          </w:p>
        </w:tc>
        <w:tc>
          <w:tcPr>
            <w:tcW w:w="1031" w:type="dxa"/>
            <w:vAlign w:val="center"/>
          </w:tcPr>
          <w:p w14:paraId="5C2EBD8B">
            <w:pPr>
              <w:pStyle w:val="7"/>
              <w:snapToGrid w:val="0"/>
              <w:spacing w:line="360" w:lineRule="auto"/>
              <w:ind w:firstLine="0"/>
              <w:rPr>
                <w:rFonts w:hint="eastAsia" w:ascii="宋体" w:hAnsi="宋体" w:cs="宋体"/>
                <w:color w:val="auto"/>
              </w:rPr>
            </w:pPr>
          </w:p>
        </w:tc>
        <w:tc>
          <w:tcPr>
            <w:tcW w:w="1031" w:type="dxa"/>
            <w:vAlign w:val="center"/>
          </w:tcPr>
          <w:p w14:paraId="4C12CBF0">
            <w:pPr>
              <w:pStyle w:val="7"/>
              <w:snapToGrid w:val="0"/>
              <w:spacing w:line="360" w:lineRule="auto"/>
              <w:ind w:firstLine="0"/>
              <w:rPr>
                <w:rFonts w:hint="eastAsia" w:ascii="宋体" w:hAnsi="宋体" w:cs="宋体"/>
                <w:color w:val="auto"/>
              </w:rPr>
            </w:pPr>
          </w:p>
        </w:tc>
        <w:tc>
          <w:tcPr>
            <w:tcW w:w="1260" w:type="dxa"/>
            <w:vAlign w:val="center"/>
          </w:tcPr>
          <w:p w14:paraId="200E97C8">
            <w:pPr>
              <w:pStyle w:val="7"/>
              <w:snapToGrid w:val="0"/>
              <w:spacing w:line="360" w:lineRule="auto"/>
              <w:ind w:firstLine="0"/>
              <w:rPr>
                <w:rFonts w:hint="eastAsia" w:ascii="宋体" w:hAnsi="宋体" w:cs="宋体"/>
                <w:color w:val="auto"/>
              </w:rPr>
            </w:pPr>
          </w:p>
        </w:tc>
        <w:tc>
          <w:tcPr>
            <w:tcW w:w="1260" w:type="dxa"/>
            <w:vAlign w:val="center"/>
          </w:tcPr>
          <w:p w14:paraId="3372CC13">
            <w:pPr>
              <w:pStyle w:val="7"/>
              <w:snapToGrid w:val="0"/>
              <w:spacing w:line="360" w:lineRule="auto"/>
              <w:ind w:firstLine="0"/>
              <w:rPr>
                <w:rFonts w:hint="eastAsia" w:ascii="宋体" w:hAnsi="宋体" w:cs="宋体"/>
                <w:color w:val="auto"/>
              </w:rPr>
            </w:pPr>
          </w:p>
        </w:tc>
        <w:tc>
          <w:tcPr>
            <w:tcW w:w="801" w:type="dxa"/>
            <w:vAlign w:val="center"/>
          </w:tcPr>
          <w:p w14:paraId="77A5E8B9">
            <w:pPr>
              <w:pStyle w:val="7"/>
              <w:snapToGrid w:val="0"/>
              <w:spacing w:line="360" w:lineRule="auto"/>
              <w:ind w:firstLine="0"/>
              <w:rPr>
                <w:rFonts w:hint="eastAsia" w:ascii="宋体" w:hAnsi="宋体" w:cs="宋体"/>
                <w:color w:val="auto"/>
              </w:rPr>
            </w:pPr>
          </w:p>
        </w:tc>
      </w:tr>
      <w:tr w14:paraId="4E5F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FB2663D">
            <w:pPr>
              <w:pStyle w:val="7"/>
              <w:snapToGrid w:val="0"/>
              <w:spacing w:line="360" w:lineRule="auto"/>
              <w:ind w:firstLine="0"/>
              <w:rPr>
                <w:rFonts w:hint="eastAsia" w:ascii="宋体" w:hAnsi="宋体" w:cs="宋体"/>
                <w:color w:val="auto"/>
              </w:rPr>
            </w:pPr>
          </w:p>
        </w:tc>
        <w:tc>
          <w:tcPr>
            <w:tcW w:w="1947" w:type="dxa"/>
            <w:vAlign w:val="center"/>
          </w:tcPr>
          <w:p w14:paraId="22157603">
            <w:pPr>
              <w:pStyle w:val="7"/>
              <w:snapToGrid w:val="0"/>
              <w:spacing w:line="360" w:lineRule="auto"/>
              <w:ind w:firstLine="0"/>
              <w:rPr>
                <w:rFonts w:hint="eastAsia" w:ascii="宋体" w:hAnsi="宋体" w:cs="宋体"/>
                <w:color w:val="auto"/>
              </w:rPr>
            </w:pPr>
          </w:p>
        </w:tc>
        <w:tc>
          <w:tcPr>
            <w:tcW w:w="801" w:type="dxa"/>
            <w:vAlign w:val="center"/>
          </w:tcPr>
          <w:p w14:paraId="4333DCE9">
            <w:pPr>
              <w:pStyle w:val="7"/>
              <w:snapToGrid w:val="0"/>
              <w:spacing w:line="360" w:lineRule="auto"/>
              <w:ind w:firstLine="0"/>
              <w:rPr>
                <w:rFonts w:hint="eastAsia" w:ascii="宋体" w:hAnsi="宋体" w:cs="宋体"/>
                <w:color w:val="auto"/>
              </w:rPr>
            </w:pPr>
          </w:p>
        </w:tc>
        <w:tc>
          <w:tcPr>
            <w:tcW w:w="801" w:type="dxa"/>
            <w:vAlign w:val="center"/>
          </w:tcPr>
          <w:p w14:paraId="76C18CF6">
            <w:pPr>
              <w:pStyle w:val="7"/>
              <w:snapToGrid w:val="0"/>
              <w:spacing w:line="360" w:lineRule="auto"/>
              <w:ind w:firstLine="0"/>
              <w:rPr>
                <w:rFonts w:hint="eastAsia" w:ascii="宋体" w:hAnsi="宋体" w:cs="宋体"/>
                <w:color w:val="auto"/>
              </w:rPr>
            </w:pPr>
          </w:p>
        </w:tc>
        <w:tc>
          <w:tcPr>
            <w:tcW w:w="1031" w:type="dxa"/>
            <w:vAlign w:val="center"/>
          </w:tcPr>
          <w:p w14:paraId="0210F6E8">
            <w:pPr>
              <w:pStyle w:val="7"/>
              <w:snapToGrid w:val="0"/>
              <w:spacing w:line="360" w:lineRule="auto"/>
              <w:ind w:firstLine="0"/>
              <w:rPr>
                <w:rFonts w:hint="eastAsia" w:ascii="宋体" w:hAnsi="宋体" w:cs="宋体"/>
                <w:color w:val="auto"/>
              </w:rPr>
            </w:pPr>
          </w:p>
        </w:tc>
        <w:tc>
          <w:tcPr>
            <w:tcW w:w="1031" w:type="dxa"/>
            <w:vAlign w:val="center"/>
          </w:tcPr>
          <w:p w14:paraId="0F3F98BE">
            <w:pPr>
              <w:pStyle w:val="7"/>
              <w:snapToGrid w:val="0"/>
              <w:spacing w:line="360" w:lineRule="auto"/>
              <w:ind w:firstLine="0"/>
              <w:rPr>
                <w:rFonts w:hint="eastAsia" w:ascii="宋体" w:hAnsi="宋体" w:cs="宋体"/>
                <w:color w:val="auto"/>
              </w:rPr>
            </w:pPr>
          </w:p>
        </w:tc>
        <w:tc>
          <w:tcPr>
            <w:tcW w:w="1260" w:type="dxa"/>
            <w:vAlign w:val="center"/>
          </w:tcPr>
          <w:p w14:paraId="29B4E7D3">
            <w:pPr>
              <w:pStyle w:val="7"/>
              <w:snapToGrid w:val="0"/>
              <w:spacing w:line="360" w:lineRule="auto"/>
              <w:ind w:firstLine="0"/>
              <w:rPr>
                <w:rFonts w:hint="eastAsia" w:ascii="宋体" w:hAnsi="宋体" w:cs="宋体"/>
                <w:color w:val="auto"/>
              </w:rPr>
            </w:pPr>
          </w:p>
        </w:tc>
        <w:tc>
          <w:tcPr>
            <w:tcW w:w="1260" w:type="dxa"/>
            <w:vAlign w:val="center"/>
          </w:tcPr>
          <w:p w14:paraId="7E1E49C9">
            <w:pPr>
              <w:pStyle w:val="7"/>
              <w:snapToGrid w:val="0"/>
              <w:spacing w:line="360" w:lineRule="auto"/>
              <w:ind w:firstLine="0"/>
              <w:rPr>
                <w:rFonts w:hint="eastAsia" w:ascii="宋体" w:hAnsi="宋体" w:cs="宋体"/>
                <w:color w:val="auto"/>
              </w:rPr>
            </w:pPr>
          </w:p>
        </w:tc>
        <w:tc>
          <w:tcPr>
            <w:tcW w:w="801" w:type="dxa"/>
            <w:vAlign w:val="center"/>
          </w:tcPr>
          <w:p w14:paraId="01FDF38A">
            <w:pPr>
              <w:pStyle w:val="7"/>
              <w:snapToGrid w:val="0"/>
              <w:spacing w:line="360" w:lineRule="auto"/>
              <w:ind w:firstLine="0"/>
              <w:rPr>
                <w:rFonts w:hint="eastAsia" w:ascii="宋体" w:hAnsi="宋体" w:cs="宋体"/>
                <w:color w:val="auto"/>
              </w:rPr>
            </w:pPr>
          </w:p>
        </w:tc>
      </w:tr>
      <w:tr w14:paraId="7E31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9948BA4">
            <w:pPr>
              <w:pStyle w:val="7"/>
              <w:snapToGrid w:val="0"/>
              <w:spacing w:line="360" w:lineRule="auto"/>
              <w:ind w:firstLine="0"/>
              <w:rPr>
                <w:rFonts w:hint="eastAsia" w:ascii="宋体" w:hAnsi="宋体" w:cs="宋体"/>
                <w:color w:val="auto"/>
              </w:rPr>
            </w:pPr>
          </w:p>
        </w:tc>
        <w:tc>
          <w:tcPr>
            <w:tcW w:w="1947" w:type="dxa"/>
            <w:vAlign w:val="center"/>
          </w:tcPr>
          <w:p w14:paraId="4B045D2D">
            <w:pPr>
              <w:pStyle w:val="7"/>
              <w:snapToGrid w:val="0"/>
              <w:spacing w:line="360" w:lineRule="auto"/>
              <w:ind w:firstLine="0"/>
              <w:rPr>
                <w:rFonts w:hint="eastAsia" w:ascii="宋体" w:hAnsi="宋体" w:cs="宋体"/>
                <w:color w:val="auto"/>
              </w:rPr>
            </w:pPr>
          </w:p>
        </w:tc>
        <w:tc>
          <w:tcPr>
            <w:tcW w:w="801" w:type="dxa"/>
            <w:vAlign w:val="center"/>
          </w:tcPr>
          <w:p w14:paraId="53D73EFE">
            <w:pPr>
              <w:pStyle w:val="7"/>
              <w:snapToGrid w:val="0"/>
              <w:spacing w:line="360" w:lineRule="auto"/>
              <w:ind w:firstLine="0"/>
              <w:rPr>
                <w:rFonts w:hint="eastAsia" w:ascii="宋体" w:hAnsi="宋体" w:cs="宋体"/>
                <w:color w:val="auto"/>
              </w:rPr>
            </w:pPr>
          </w:p>
        </w:tc>
        <w:tc>
          <w:tcPr>
            <w:tcW w:w="801" w:type="dxa"/>
            <w:vAlign w:val="center"/>
          </w:tcPr>
          <w:p w14:paraId="6912D954">
            <w:pPr>
              <w:pStyle w:val="7"/>
              <w:snapToGrid w:val="0"/>
              <w:spacing w:line="360" w:lineRule="auto"/>
              <w:ind w:firstLine="0"/>
              <w:rPr>
                <w:rFonts w:hint="eastAsia" w:ascii="宋体" w:hAnsi="宋体" w:cs="宋体"/>
                <w:color w:val="auto"/>
              </w:rPr>
            </w:pPr>
          </w:p>
        </w:tc>
        <w:tc>
          <w:tcPr>
            <w:tcW w:w="1031" w:type="dxa"/>
            <w:vAlign w:val="center"/>
          </w:tcPr>
          <w:p w14:paraId="49E14227">
            <w:pPr>
              <w:pStyle w:val="7"/>
              <w:snapToGrid w:val="0"/>
              <w:spacing w:line="360" w:lineRule="auto"/>
              <w:ind w:firstLine="0"/>
              <w:rPr>
                <w:rFonts w:hint="eastAsia" w:ascii="宋体" w:hAnsi="宋体" w:cs="宋体"/>
                <w:color w:val="auto"/>
              </w:rPr>
            </w:pPr>
          </w:p>
        </w:tc>
        <w:tc>
          <w:tcPr>
            <w:tcW w:w="1031" w:type="dxa"/>
            <w:vAlign w:val="center"/>
          </w:tcPr>
          <w:p w14:paraId="05FA3A12">
            <w:pPr>
              <w:pStyle w:val="7"/>
              <w:snapToGrid w:val="0"/>
              <w:spacing w:line="360" w:lineRule="auto"/>
              <w:ind w:firstLine="0"/>
              <w:rPr>
                <w:rFonts w:hint="eastAsia" w:ascii="宋体" w:hAnsi="宋体" w:cs="宋体"/>
                <w:color w:val="auto"/>
              </w:rPr>
            </w:pPr>
          </w:p>
        </w:tc>
        <w:tc>
          <w:tcPr>
            <w:tcW w:w="1260" w:type="dxa"/>
            <w:vAlign w:val="center"/>
          </w:tcPr>
          <w:p w14:paraId="5F8261BC">
            <w:pPr>
              <w:pStyle w:val="7"/>
              <w:snapToGrid w:val="0"/>
              <w:spacing w:line="360" w:lineRule="auto"/>
              <w:ind w:firstLine="0"/>
              <w:rPr>
                <w:rFonts w:hint="eastAsia" w:ascii="宋体" w:hAnsi="宋体" w:cs="宋体"/>
                <w:color w:val="auto"/>
              </w:rPr>
            </w:pPr>
          </w:p>
        </w:tc>
        <w:tc>
          <w:tcPr>
            <w:tcW w:w="1260" w:type="dxa"/>
            <w:vAlign w:val="center"/>
          </w:tcPr>
          <w:p w14:paraId="136AC804">
            <w:pPr>
              <w:pStyle w:val="7"/>
              <w:snapToGrid w:val="0"/>
              <w:spacing w:line="360" w:lineRule="auto"/>
              <w:ind w:firstLine="0"/>
              <w:rPr>
                <w:rFonts w:hint="eastAsia" w:ascii="宋体" w:hAnsi="宋体" w:cs="宋体"/>
                <w:color w:val="auto"/>
              </w:rPr>
            </w:pPr>
          </w:p>
        </w:tc>
        <w:tc>
          <w:tcPr>
            <w:tcW w:w="801" w:type="dxa"/>
            <w:vAlign w:val="center"/>
          </w:tcPr>
          <w:p w14:paraId="63A9AAC5">
            <w:pPr>
              <w:pStyle w:val="7"/>
              <w:snapToGrid w:val="0"/>
              <w:spacing w:line="360" w:lineRule="auto"/>
              <w:ind w:firstLine="0"/>
              <w:rPr>
                <w:rFonts w:hint="eastAsia" w:ascii="宋体" w:hAnsi="宋体" w:cs="宋体"/>
                <w:color w:val="auto"/>
              </w:rPr>
            </w:pPr>
          </w:p>
        </w:tc>
      </w:tr>
      <w:tr w14:paraId="01AF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47DBB4F">
            <w:pPr>
              <w:pStyle w:val="7"/>
              <w:snapToGrid w:val="0"/>
              <w:spacing w:line="360" w:lineRule="auto"/>
              <w:ind w:firstLine="0"/>
              <w:rPr>
                <w:rFonts w:hint="eastAsia" w:ascii="宋体" w:hAnsi="宋体" w:cs="宋体"/>
                <w:color w:val="auto"/>
              </w:rPr>
            </w:pPr>
          </w:p>
        </w:tc>
        <w:tc>
          <w:tcPr>
            <w:tcW w:w="1947" w:type="dxa"/>
            <w:vAlign w:val="center"/>
          </w:tcPr>
          <w:p w14:paraId="372267CA">
            <w:pPr>
              <w:pStyle w:val="7"/>
              <w:snapToGrid w:val="0"/>
              <w:spacing w:line="360" w:lineRule="auto"/>
              <w:ind w:firstLine="0"/>
              <w:rPr>
                <w:rFonts w:hint="eastAsia" w:ascii="宋体" w:hAnsi="宋体" w:cs="宋体"/>
                <w:color w:val="auto"/>
              </w:rPr>
            </w:pPr>
          </w:p>
        </w:tc>
        <w:tc>
          <w:tcPr>
            <w:tcW w:w="801" w:type="dxa"/>
            <w:vAlign w:val="center"/>
          </w:tcPr>
          <w:p w14:paraId="552FA6B5">
            <w:pPr>
              <w:pStyle w:val="7"/>
              <w:snapToGrid w:val="0"/>
              <w:spacing w:line="360" w:lineRule="auto"/>
              <w:ind w:firstLine="0"/>
              <w:rPr>
                <w:rFonts w:hint="eastAsia" w:ascii="宋体" w:hAnsi="宋体" w:cs="宋体"/>
                <w:color w:val="auto"/>
              </w:rPr>
            </w:pPr>
          </w:p>
        </w:tc>
        <w:tc>
          <w:tcPr>
            <w:tcW w:w="801" w:type="dxa"/>
            <w:vAlign w:val="center"/>
          </w:tcPr>
          <w:p w14:paraId="64A90469">
            <w:pPr>
              <w:pStyle w:val="7"/>
              <w:snapToGrid w:val="0"/>
              <w:spacing w:line="360" w:lineRule="auto"/>
              <w:ind w:firstLine="0"/>
              <w:rPr>
                <w:rFonts w:hint="eastAsia" w:ascii="宋体" w:hAnsi="宋体" w:cs="宋体"/>
                <w:color w:val="auto"/>
              </w:rPr>
            </w:pPr>
          </w:p>
        </w:tc>
        <w:tc>
          <w:tcPr>
            <w:tcW w:w="1031" w:type="dxa"/>
            <w:vAlign w:val="center"/>
          </w:tcPr>
          <w:p w14:paraId="6A89BDD0">
            <w:pPr>
              <w:pStyle w:val="7"/>
              <w:snapToGrid w:val="0"/>
              <w:spacing w:line="360" w:lineRule="auto"/>
              <w:ind w:firstLine="0"/>
              <w:rPr>
                <w:rFonts w:hint="eastAsia" w:ascii="宋体" w:hAnsi="宋体" w:cs="宋体"/>
                <w:color w:val="auto"/>
              </w:rPr>
            </w:pPr>
          </w:p>
        </w:tc>
        <w:tc>
          <w:tcPr>
            <w:tcW w:w="1031" w:type="dxa"/>
            <w:vAlign w:val="center"/>
          </w:tcPr>
          <w:p w14:paraId="5AA24254">
            <w:pPr>
              <w:pStyle w:val="7"/>
              <w:snapToGrid w:val="0"/>
              <w:spacing w:line="360" w:lineRule="auto"/>
              <w:ind w:firstLine="0"/>
              <w:rPr>
                <w:rFonts w:hint="eastAsia" w:ascii="宋体" w:hAnsi="宋体" w:cs="宋体"/>
                <w:color w:val="auto"/>
              </w:rPr>
            </w:pPr>
          </w:p>
        </w:tc>
        <w:tc>
          <w:tcPr>
            <w:tcW w:w="1260" w:type="dxa"/>
            <w:vAlign w:val="center"/>
          </w:tcPr>
          <w:p w14:paraId="52079DF6">
            <w:pPr>
              <w:pStyle w:val="7"/>
              <w:snapToGrid w:val="0"/>
              <w:spacing w:line="360" w:lineRule="auto"/>
              <w:ind w:firstLine="0"/>
              <w:rPr>
                <w:rFonts w:hint="eastAsia" w:ascii="宋体" w:hAnsi="宋体" w:cs="宋体"/>
                <w:color w:val="auto"/>
              </w:rPr>
            </w:pPr>
          </w:p>
        </w:tc>
        <w:tc>
          <w:tcPr>
            <w:tcW w:w="1260" w:type="dxa"/>
            <w:vAlign w:val="center"/>
          </w:tcPr>
          <w:p w14:paraId="11864D30">
            <w:pPr>
              <w:pStyle w:val="7"/>
              <w:snapToGrid w:val="0"/>
              <w:spacing w:line="360" w:lineRule="auto"/>
              <w:ind w:firstLine="0"/>
              <w:rPr>
                <w:rFonts w:hint="eastAsia" w:ascii="宋体" w:hAnsi="宋体" w:cs="宋体"/>
                <w:color w:val="auto"/>
              </w:rPr>
            </w:pPr>
          </w:p>
        </w:tc>
        <w:tc>
          <w:tcPr>
            <w:tcW w:w="801" w:type="dxa"/>
            <w:vAlign w:val="center"/>
          </w:tcPr>
          <w:p w14:paraId="648EE819">
            <w:pPr>
              <w:pStyle w:val="7"/>
              <w:snapToGrid w:val="0"/>
              <w:spacing w:line="360" w:lineRule="auto"/>
              <w:ind w:firstLine="0"/>
              <w:rPr>
                <w:rFonts w:hint="eastAsia" w:ascii="宋体" w:hAnsi="宋体" w:cs="宋体"/>
                <w:color w:val="auto"/>
              </w:rPr>
            </w:pPr>
          </w:p>
        </w:tc>
      </w:tr>
    </w:tbl>
    <w:p w14:paraId="234A2055">
      <w:pPr>
        <w:pStyle w:val="7"/>
        <w:snapToGrid w:val="0"/>
        <w:spacing w:line="360" w:lineRule="auto"/>
        <w:ind w:firstLine="0"/>
        <w:jc w:val="center"/>
        <w:rPr>
          <w:rFonts w:hint="eastAsia" w:ascii="宋体" w:hAnsi="宋体" w:cs="宋体"/>
          <w:b/>
          <w:bCs/>
          <w:color w:val="auto"/>
          <w:sz w:val="32"/>
          <w:szCs w:val="32"/>
        </w:rPr>
      </w:pPr>
    </w:p>
    <w:p w14:paraId="537F6DEA">
      <w:pPr>
        <w:adjustRightInd w:val="0"/>
        <w:snapToGrid w:val="0"/>
        <w:spacing w:line="360" w:lineRule="auto"/>
        <w:jc w:val="left"/>
        <w:rPr>
          <w:rFonts w:hint="eastAsia" w:ascii="宋体" w:hAnsi="宋体" w:cs="宋体"/>
          <w:b/>
          <w:bCs/>
          <w:color w:val="auto"/>
          <w:kern w:val="0"/>
          <w:sz w:val="32"/>
          <w:szCs w:val="32"/>
        </w:rPr>
      </w:pPr>
    </w:p>
    <w:p w14:paraId="28E22788">
      <w:pPr>
        <w:pStyle w:val="4"/>
        <w:adjustRightInd w:val="0"/>
        <w:snapToGrid w:val="0"/>
        <w:rPr>
          <w:rFonts w:hint="eastAsia" w:ascii="宋体" w:hAnsi="宋体" w:cs="宋体"/>
          <w:color w:val="auto"/>
          <w:kern w:val="0"/>
        </w:rPr>
      </w:pPr>
      <w:bookmarkStart w:id="46" w:name="_Toc48207468"/>
      <w:r>
        <w:rPr>
          <w:rFonts w:hint="eastAsia" w:ascii="宋体" w:hAnsi="宋体" w:cs="宋体"/>
          <w:b w:val="0"/>
          <w:bCs w:val="0"/>
          <w:color w:val="auto"/>
          <w:kern w:val="0"/>
        </w:rPr>
        <w:br w:type="page"/>
      </w:r>
      <w:bookmarkEnd w:id="46"/>
      <w:r>
        <w:rPr>
          <w:rFonts w:hint="eastAsia" w:ascii="宋体" w:hAnsi="宋体" w:cs="宋体"/>
          <w:color w:val="auto"/>
          <w:kern w:val="0"/>
          <w:lang w:val="en-US" w:eastAsia="zh-CN"/>
        </w:rPr>
        <w:t>五</w:t>
      </w:r>
      <w:r>
        <w:rPr>
          <w:rFonts w:hint="eastAsia" w:ascii="宋体" w:hAnsi="宋体" w:cs="宋体"/>
          <w:color w:val="auto"/>
          <w:kern w:val="0"/>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61912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66CDA3CD">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名    称</w:t>
            </w:r>
          </w:p>
        </w:tc>
        <w:tc>
          <w:tcPr>
            <w:tcW w:w="1418" w:type="dxa"/>
            <w:tcBorders>
              <w:top w:val="single" w:color="auto" w:sz="12" w:space="0"/>
              <w:bottom w:val="double" w:color="auto" w:sz="6" w:space="0"/>
            </w:tcBorders>
            <w:noWrap/>
            <w:vAlign w:val="center"/>
          </w:tcPr>
          <w:p w14:paraId="08A21240">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332" w:type="dxa"/>
            <w:tcBorders>
              <w:top w:val="single" w:color="auto" w:sz="12" w:space="0"/>
              <w:bottom w:val="double" w:color="auto" w:sz="6" w:space="0"/>
            </w:tcBorders>
            <w:noWrap/>
            <w:vAlign w:val="center"/>
          </w:tcPr>
          <w:p w14:paraId="156274FB">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注册证或资格证书编号</w:t>
            </w:r>
          </w:p>
        </w:tc>
        <w:tc>
          <w:tcPr>
            <w:tcW w:w="1276" w:type="dxa"/>
            <w:tcBorders>
              <w:top w:val="single" w:color="auto" w:sz="12" w:space="0"/>
              <w:bottom w:val="double" w:color="auto" w:sz="6" w:space="0"/>
            </w:tcBorders>
            <w:noWrap/>
            <w:vAlign w:val="center"/>
          </w:tcPr>
          <w:p w14:paraId="7EABDD9F">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职称以及证书编号</w:t>
            </w:r>
          </w:p>
        </w:tc>
        <w:tc>
          <w:tcPr>
            <w:tcW w:w="3912" w:type="dxa"/>
            <w:tcBorders>
              <w:top w:val="single" w:color="auto" w:sz="12" w:space="0"/>
              <w:bottom w:val="double" w:color="auto" w:sz="6" w:space="0"/>
            </w:tcBorders>
            <w:noWrap/>
            <w:vAlign w:val="center"/>
          </w:tcPr>
          <w:p w14:paraId="4E908730">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主要资历、经验及承担过的项目</w:t>
            </w:r>
          </w:p>
        </w:tc>
      </w:tr>
      <w:tr w14:paraId="6B8F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15B9DB0F">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一、总部人员（可自主选择是否填写）</w:t>
            </w:r>
          </w:p>
        </w:tc>
      </w:tr>
      <w:tr w14:paraId="4E114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63B6E297">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项目主管</w:t>
            </w:r>
          </w:p>
        </w:tc>
        <w:tc>
          <w:tcPr>
            <w:tcW w:w="1418" w:type="dxa"/>
            <w:tcBorders>
              <w:top w:val="nil"/>
            </w:tcBorders>
            <w:noWrap/>
            <w:vAlign w:val="center"/>
          </w:tcPr>
          <w:p w14:paraId="34E9C52B">
            <w:pPr>
              <w:pStyle w:val="22"/>
              <w:keepNext/>
              <w:adjustRightInd w:val="0"/>
              <w:snapToGrid w:val="0"/>
              <w:ind w:left="63" w:right="63"/>
              <w:rPr>
                <w:rFonts w:hint="eastAsia" w:ascii="宋体" w:hAnsi="宋体" w:eastAsia="宋体" w:cs="宋体"/>
                <w:color w:val="auto"/>
                <w:kern w:val="0"/>
                <w:sz w:val="24"/>
              </w:rPr>
            </w:pPr>
          </w:p>
        </w:tc>
        <w:tc>
          <w:tcPr>
            <w:tcW w:w="1332" w:type="dxa"/>
            <w:tcBorders>
              <w:top w:val="nil"/>
            </w:tcBorders>
            <w:noWrap/>
            <w:vAlign w:val="center"/>
          </w:tcPr>
          <w:p w14:paraId="624A1D39">
            <w:pPr>
              <w:pStyle w:val="22"/>
              <w:keepNext/>
              <w:adjustRightInd w:val="0"/>
              <w:snapToGrid w:val="0"/>
              <w:ind w:left="63" w:right="63"/>
              <w:rPr>
                <w:rFonts w:hint="eastAsia" w:ascii="宋体" w:hAnsi="宋体" w:eastAsia="宋体" w:cs="宋体"/>
                <w:color w:val="auto"/>
                <w:kern w:val="0"/>
                <w:sz w:val="24"/>
              </w:rPr>
            </w:pPr>
          </w:p>
        </w:tc>
        <w:tc>
          <w:tcPr>
            <w:tcW w:w="1276" w:type="dxa"/>
            <w:tcBorders>
              <w:top w:val="nil"/>
            </w:tcBorders>
            <w:noWrap/>
            <w:vAlign w:val="center"/>
          </w:tcPr>
          <w:p w14:paraId="4564655C">
            <w:pPr>
              <w:pStyle w:val="22"/>
              <w:keepNext/>
              <w:adjustRightInd w:val="0"/>
              <w:snapToGrid w:val="0"/>
              <w:ind w:left="63" w:right="63"/>
              <w:rPr>
                <w:rFonts w:hint="eastAsia" w:ascii="宋体" w:hAnsi="宋体" w:eastAsia="宋体" w:cs="宋体"/>
                <w:color w:val="auto"/>
                <w:kern w:val="0"/>
                <w:sz w:val="24"/>
              </w:rPr>
            </w:pPr>
          </w:p>
        </w:tc>
        <w:tc>
          <w:tcPr>
            <w:tcW w:w="3912" w:type="dxa"/>
            <w:tcBorders>
              <w:top w:val="nil"/>
            </w:tcBorders>
            <w:noWrap/>
            <w:vAlign w:val="center"/>
          </w:tcPr>
          <w:p w14:paraId="7E52BC2B">
            <w:pPr>
              <w:pStyle w:val="22"/>
              <w:keepNext/>
              <w:adjustRightInd w:val="0"/>
              <w:snapToGrid w:val="0"/>
              <w:ind w:left="63" w:right="63"/>
              <w:rPr>
                <w:rFonts w:hint="eastAsia" w:ascii="宋体" w:hAnsi="宋体" w:eastAsia="宋体" w:cs="宋体"/>
                <w:color w:val="auto"/>
                <w:kern w:val="0"/>
                <w:sz w:val="24"/>
              </w:rPr>
            </w:pPr>
          </w:p>
        </w:tc>
      </w:tr>
      <w:tr w14:paraId="1135F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0C594824">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其他人员</w:t>
            </w:r>
          </w:p>
        </w:tc>
        <w:tc>
          <w:tcPr>
            <w:tcW w:w="1418" w:type="dxa"/>
            <w:noWrap/>
            <w:vAlign w:val="center"/>
          </w:tcPr>
          <w:p w14:paraId="7C38BB2C">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3706F605">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74B84B44">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4857DDA4">
            <w:pPr>
              <w:pStyle w:val="22"/>
              <w:keepNext/>
              <w:adjustRightInd w:val="0"/>
              <w:snapToGrid w:val="0"/>
              <w:ind w:left="63" w:right="63"/>
              <w:rPr>
                <w:rFonts w:hint="eastAsia" w:ascii="宋体" w:hAnsi="宋体" w:eastAsia="宋体" w:cs="宋体"/>
                <w:color w:val="auto"/>
                <w:kern w:val="0"/>
                <w:sz w:val="24"/>
              </w:rPr>
            </w:pPr>
          </w:p>
        </w:tc>
      </w:tr>
      <w:tr w14:paraId="5A83D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4C64B97">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5F626BE9">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00FAB3DC">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4D596AD7">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35662CDD">
            <w:pPr>
              <w:pStyle w:val="22"/>
              <w:keepNext/>
              <w:adjustRightInd w:val="0"/>
              <w:snapToGrid w:val="0"/>
              <w:ind w:left="63" w:right="63"/>
              <w:rPr>
                <w:rFonts w:hint="eastAsia" w:ascii="宋体" w:hAnsi="宋体" w:eastAsia="宋体" w:cs="宋体"/>
                <w:color w:val="auto"/>
                <w:kern w:val="0"/>
                <w:sz w:val="24"/>
              </w:rPr>
            </w:pPr>
          </w:p>
        </w:tc>
      </w:tr>
      <w:tr w14:paraId="21941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7D9445E2">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3A3D2E07">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78E2E4A4">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191D0998">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033BB512">
            <w:pPr>
              <w:pStyle w:val="22"/>
              <w:keepNext/>
              <w:adjustRightInd w:val="0"/>
              <w:snapToGrid w:val="0"/>
              <w:ind w:left="63" w:right="63"/>
              <w:rPr>
                <w:rFonts w:hint="eastAsia" w:ascii="宋体" w:hAnsi="宋体" w:eastAsia="宋体" w:cs="宋体"/>
                <w:color w:val="auto"/>
                <w:kern w:val="0"/>
                <w:sz w:val="24"/>
              </w:rPr>
            </w:pPr>
          </w:p>
        </w:tc>
      </w:tr>
      <w:tr w14:paraId="05930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09ADBF8D">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二、现场人员</w:t>
            </w:r>
          </w:p>
        </w:tc>
      </w:tr>
      <w:tr w14:paraId="1453F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57BF90E1">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项目负责人</w:t>
            </w:r>
          </w:p>
        </w:tc>
        <w:tc>
          <w:tcPr>
            <w:tcW w:w="1418" w:type="dxa"/>
            <w:noWrap/>
            <w:vAlign w:val="center"/>
          </w:tcPr>
          <w:p w14:paraId="7F0D2300">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14DDAC3">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24F88198">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1FD8A1B6">
            <w:pPr>
              <w:pStyle w:val="22"/>
              <w:keepNext/>
              <w:adjustRightInd w:val="0"/>
              <w:snapToGrid w:val="0"/>
              <w:ind w:left="63" w:right="63"/>
              <w:rPr>
                <w:rFonts w:hint="eastAsia" w:ascii="宋体" w:hAnsi="宋体" w:eastAsia="宋体" w:cs="宋体"/>
                <w:color w:val="auto"/>
                <w:kern w:val="0"/>
                <w:sz w:val="24"/>
              </w:rPr>
            </w:pPr>
          </w:p>
        </w:tc>
      </w:tr>
      <w:tr w14:paraId="725BE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3E7CEEF0">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项目副经理（如有）</w:t>
            </w:r>
          </w:p>
        </w:tc>
        <w:tc>
          <w:tcPr>
            <w:tcW w:w="1418" w:type="dxa"/>
            <w:noWrap/>
            <w:vAlign w:val="center"/>
          </w:tcPr>
          <w:p w14:paraId="685BC9A5">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4BB50B0B">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695D0FA4">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3904372C">
            <w:pPr>
              <w:pStyle w:val="22"/>
              <w:keepNext/>
              <w:adjustRightInd w:val="0"/>
              <w:snapToGrid w:val="0"/>
              <w:ind w:left="63" w:right="63"/>
              <w:rPr>
                <w:rFonts w:hint="eastAsia" w:ascii="宋体" w:hAnsi="宋体" w:eastAsia="宋体" w:cs="宋体"/>
                <w:color w:val="auto"/>
                <w:kern w:val="0"/>
                <w:sz w:val="24"/>
              </w:rPr>
            </w:pPr>
          </w:p>
        </w:tc>
      </w:tr>
      <w:tr w14:paraId="1830A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5305DB93">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技术负责人</w:t>
            </w:r>
          </w:p>
        </w:tc>
        <w:tc>
          <w:tcPr>
            <w:tcW w:w="1418" w:type="dxa"/>
            <w:noWrap/>
            <w:vAlign w:val="center"/>
          </w:tcPr>
          <w:p w14:paraId="15A26918">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730D390">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4D87C2E1">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57D3158A">
            <w:pPr>
              <w:pStyle w:val="22"/>
              <w:keepNext/>
              <w:adjustRightInd w:val="0"/>
              <w:snapToGrid w:val="0"/>
              <w:ind w:left="63" w:right="63"/>
              <w:rPr>
                <w:rFonts w:hint="eastAsia" w:ascii="宋体" w:hAnsi="宋体" w:eastAsia="宋体" w:cs="宋体"/>
                <w:color w:val="auto"/>
                <w:kern w:val="0"/>
                <w:sz w:val="24"/>
              </w:rPr>
            </w:pPr>
          </w:p>
        </w:tc>
      </w:tr>
      <w:tr w14:paraId="054AB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3F5C27AF">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质量员</w:t>
            </w:r>
          </w:p>
        </w:tc>
        <w:tc>
          <w:tcPr>
            <w:tcW w:w="1418" w:type="dxa"/>
            <w:noWrap/>
            <w:vAlign w:val="center"/>
          </w:tcPr>
          <w:p w14:paraId="14A9F6E8">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48D4AAFD">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6FD3F0F1">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78FD08C4">
            <w:pPr>
              <w:pStyle w:val="22"/>
              <w:keepNext/>
              <w:adjustRightInd w:val="0"/>
              <w:snapToGrid w:val="0"/>
              <w:ind w:left="63" w:right="63"/>
              <w:rPr>
                <w:rFonts w:hint="eastAsia" w:ascii="宋体" w:hAnsi="宋体" w:eastAsia="宋体" w:cs="宋体"/>
                <w:color w:val="auto"/>
                <w:kern w:val="0"/>
                <w:sz w:val="24"/>
              </w:rPr>
            </w:pPr>
          </w:p>
        </w:tc>
      </w:tr>
      <w:tr w14:paraId="0178D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3ED329CC">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施工员</w:t>
            </w:r>
          </w:p>
        </w:tc>
        <w:tc>
          <w:tcPr>
            <w:tcW w:w="1418" w:type="dxa"/>
            <w:noWrap/>
            <w:vAlign w:val="center"/>
          </w:tcPr>
          <w:p w14:paraId="4CE052A7">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8194903">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2A220243">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0F7A2657">
            <w:pPr>
              <w:pStyle w:val="22"/>
              <w:keepNext/>
              <w:adjustRightInd w:val="0"/>
              <w:snapToGrid w:val="0"/>
              <w:ind w:left="63" w:right="63"/>
              <w:rPr>
                <w:rFonts w:hint="eastAsia" w:ascii="宋体" w:hAnsi="宋体" w:eastAsia="宋体" w:cs="宋体"/>
                <w:color w:val="auto"/>
                <w:kern w:val="0"/>
                <w:sz w:val="24"/>
              </w:rPr>
            </w:pPr>
          </w:p>
        </w:tc>
      </w:tr>
      <w:tr w14:paraId="31482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2A4FFDB6">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安全员</w:t>
            </w:r>
          </w:p>
        </w:tc>
        <w:tc>
          <w:tcPr>
            <w:tcW w:w="1418" w:type="dxa"/>
            <w:noWrap/>
            <w:vAlign w:val="center"/>
          </w:tcPr>
          <w:p w14:paraId="35CBB940">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EABD76B">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08B0639B">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7C90A9AF">
            <w:pPr>
              <w:pStyle w:val="22"/>
              <w:keepNext/>
              <w:adjustRightInd w:val="0"/>
              <w:snapToGrid w:val="0"/>
              <w:ind w:left="63" w:right="63"/>
              <w:rPr>
                <w:rFonts w:hint="eastAsia" w:ascii="宋体" w:hAnsi="宋体" w:eastAsia="宋体" w:cs="宋体"/>
                <w:color w:val="auto"/>
                <w:kern w:val="0"/>
                <w:sz w:val="24"/>
              </w:rPr>
            </w:pPr>
          </w:p>
        </w:tc>
      </w:tr>
      <w:tr w14:paraId="0F0D73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64C0E29C">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其他人员</w:t>
            </w:r>
          </w:p>
        </w:tc>
        <w:tc>
          <w:tcPr>
            <w:tcW w:w="1418" w:type="dxa"/>
            <w:noWrap/>
            <w:vAlign w:val="center"/>
          </w:tcPr>
          <w:p w14:paraId="5732648E">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4AC1ACBD">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623F2C63">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6C7BF90F">
            <w:pPr>
              <w:pStyle w:val="22"/>
              <w:keepNext/>
              <w:adjustRightInd w:val="0"/>
              <w:snapToGrid w:val="0"/>
              <w:ind w:left="63" w:right="63"/>
              <w:rPr>
                <w:rFonts w:hint="eastAsia" w:ascii="宋体" w:hAnsi="宋体" w:eastAsia="宋体" w:cs="宋体"/>
                <w:color w:val="auto"/>
                <w:kern w:val="0"/>
                <w:sz w:val="24"/>
              </w:rPr>
            </w:pPr>
          </w:p>
        </w:tc>
      </w:tr>
      <w:tr w14:paraId="11BD1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25FBFAC8">
            <w:pPr>
              <w:pStyle w:val="22"/>
              <w:keepNext/>
              <w:adjustRightInd w:val="0"/>
              <w:snapToGrid w:val="0"/>
              <w:ind w:left="63" w:right="63"/>
              <w:rPr>
                <w:rFonts w:hint="eastAsia" w:ascii="宋体" w:hAnsi="宋体" w:eastAsia="宋体" w:cs="宋体"/>
                <w:color w:val="auto"/>
                <w:kern w:val="0"/>
                <w:sz w:val="24"/>
              </w:rPr>
            </w:pPr>
          </w:p>
        </w:tc>
        <w:tc>
          <w:tcPr>
            <w:tcW w:w="1418" w:type="dxa"/>
            <w:tcBorders>
              <w:bottom w:val="nil"/>
            </w:tcBorders>
            <w:noWrap/>
            <w:vAlign w:val="center"/>
          </w:tcPr>
          <w:p w14:paraId="7CFB99E1">
            <w:pPr>
              <w:pStyle w:val="22"/>
              <w:keepNext/>
              <w:adjustRightInd w:val="0"/>
              <w:snapToGrid w:val="0"/>
              <w:ind w:left="63" w:right="63"/>
              <w:rPr>
                <w:rFonts w:hint="eastAsia" w:ascii="宋体" w:hAnsi="宋体" w:eastAsia="宋体" w:cs="宋体"/>
                <w:color w:val="auto"/>
                <w:kern w:val="0"/>
                <w:sz w:val="24"/>
              </w:rPr>
            </w:pPr>
          </w:p>
        </w:tc>
        <w:tc>
          <w:tcPr>
            <w:tcW w:w="1332" w:type="dxa"/>
            <w:tcBorders>
              <w:bottom w:val="nil"/>
            </w:tcBorders>
            <w:noWrap/>
            <w:vAlign w:val="center"/>
          </w:tcPr>
          <w:p w14:paraId="21DAB2AF">
            <w:pPr>
              <w:pStyle w:val="22"/>
              <w:keepNext/>
              <w:adjustRightInd w:val="0"/>
              <w:snapToGrid w:val="0"/>
              <w:ind w:left="63" w:right="63"/>
              <w:rPr>
                <w:rFonts w:hint="eastAsia" w:ascii="宋体" w:hAnsi="宋体" w:eastAsia="宋体" w:cs="宋体"/>
                <w:color w:val="auto"/>
                <w:kern w:val="0"/>
                <w:sz w:val="24"/>
              </w:rPr>
            </w:pPr>
          </w:p>
        </w:tc>
        <w:tc>
          <w:tcPr>
            <w:tcW w:w="1276" w:type="dxa"/>
            <w:tcBorders>
              <w:bottom w:val="nil"/>
            </w:tcBorders>
            <w:noWrap/>
            <w:vAlign w:val="center"/>
          </w:tcPr>
          <w:p w14:paraId="4BD2A9A1">
            <w:pPr>
              <w:pStyle w:val="22"/>
              <w:keepNext/>
              <w:adjustRightInd w:val="0"/>
              <w:snapToGrid w:val="0"/>
              <w:ind w:left="63" w:right="63"/>
              <w:rPr>
                <w:rFonts w:hint="eastAsia" w:ascii="宋体" w:hAnsi="宋体" w:eastAsia="宋体" w:cs="宋体"/>
                <w:color w:val="auto"/>
                <w:kern w:val="0"/>
                <w:sz w:val="24"/>
              </w:rPr>
            </w:pPr>
          </w:p>
        </w:tc>
        <w:tc>
          <w:tcPr>
            <w:tcW w:w="3912" w:type="dxa"/>
            <w:tcBorders>
              <w:bottom w:val="nil"/>
            </w:tcBorders>
            <w:noWrap/>
            <w:vAlign w:val="center"/>
          </w:tcPr>
          <w:p w14:paraId="0BA158C9">
            <w:pPr>
              <w:pStyle w:val="22"/>
              <w:keepNext/>
              <w:adjustRightInd w:val="0"/>
              <w:snapToGrid w:val="0"/>
              <w:ind w:left="63" w:right="63"/>
              <w:rPr>
                <w:rFonts w:hint="eastAsia" w:ascii="宋体" w:hAnsi="宋体" w:eastAsia="宋体" w:cs="宋体"/>
                <w:color w:val="auto"/>
                <w:kern w:val="0"/>
                <w:sz w:val="24"/>
              </w:rPr>
            </w:pPr>
          </w:p>
        </w:tc>
      </w:tr>
      <w:tr w14:paraId="0BCC2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46358C0F">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67AE7836">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62FB92BC">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6D518F50">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38CAC911">
            <w:pPr>
              <w:pStyle w:val="22"/>
              <w:keepNext/>
              <w:adjustRightInd w:val="0"/>
              <w:snapToGrid w:val="0"/>
              <w:ind w:left="63" w:right="63"/>
              <w:rPr>
                <w:rFonts w:hint="eastAsia" w:ascii="宋体" w:hAnsi="宋体" w:eastAsia="宋体" w:cs="宋体"/>
                <w:color w:val="auto"/>
                <w:kern w:val="0"/>
                <w:sz w:val="24"/>
              </w:rPr>
            </w:pPr>
          </w:p>
        </w:tc>
      </w:tr>
      <w:tr w14:paraId="01007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701F84C6">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2B2B8EEC">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0D7C8CF3">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7E390344">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38A38748">
            <w:pPr>
              <w:pStyle w:val="22"/>
              <w:keepNext/>
              <w:adjustRightInd w:val="0"/>
              <w:snapToGrid w:val="0"/>
              <w:ind w:left="63" w:right="63"/>
              <w:rPr>
                <w:rFonts w:hint="eastAsia" w:ascii="宋体" w:hAnsi="宋体" w:eastAsia="宋体" w:cs="宋体"/>
                <w:color w:val="auto"/>
                <w:kern w:val="0"/>
                <w:sz w:val="24"/>
              </w:rPr>
            </w:pPr>
          </w:p>
        </w:tc>
      </w:tr>
    </w:tbl>
    <w:p w14:paraId="2BE6B385">
      <w:pPr>
        <w:tabs>
          <w:tab w:val="left" w:pos="993"/>
        </w:tabs>
        <w:adjustRightInd w:val="0"/>
        <w:snapToGrid w:val="0"/>
        <w:spacing w:line="360" w:lineRule="auto"/>
        <w:rPr>
          <w:rFonts w:hint="eastAsia" w:ascii="宋体" w:hAnsi="宋体" w:cs="宋体"/>
          <w:b/>
          <w:bCs/>
          <w:color w:val="auto"/>
          <w:kern w:val="0"/>
          <w:sz w:val="24"/>
        </w:rPr>
      </w:pPr>
    </w:p>
    <w:p w14:paraId="5C33FF9D">
      <w:pPr>
        <w:tabs>
          <w:tab w:val="left" w:pos="993"/>
        </w:tabs>
        <w:adjustRightInd w:val="0"/>
        <w:snapToGrid w:val="0"/>
        <w:spacing w:line="360" w:lineRule="auto"/>
        <w:rPr>
          <w:rFonts w:hint="eastAsia" w:ascii="宋体" w:hAnsi="宋体" w:cs="宋体"/>
          <w:b/>
          <w:bCs/>
          <w:color w:val="auto"/>
          <w:kern w:val="0"/>
          <w:szCs w:val="21"/>
        </w:rPr>
      </w:pPr>
    </w:p>
    <w:p w14:paraId="5F7A2B36">
      <w:pPr>
        <w:adjustRightInd w:val="0"/>
        <w:snapToGrid w:val="0"/>
        <w:spacing w:line="360" w:lineRule="auto"/>
        <w:rPr>
          <w:rFonts w:hint="eastAsia" w:ascii="宋体" w:hAnsi="宋体" w:cs="宋体"/>
          <w:b/>
          <w:color w:val="auto"/>
          <w:kern w:val="0"/>
          <w:sz w:val="28"/>
          <w:szCs w:val="22"/>
        </w:rPr>
      </w:pPr>
    </w:p>
    <w:p w14:paraId="33A4F126">
      <w:pPr>
        <w:pStyle w:val="7"/>
        <w:snapToGrid w:val="0"/>
        <w:spacing w:line="360" w:lineRule="auto"/>
        <w:ind w:firstLine="0"/>
        <w:jc w:val="center"/>
        <w:rPr>
          <w:rFonts w:hint="eastAsia" w:ascii="宋体" w:hAnsi="宋体" w:cs="宋体"/>
          <w:b/>
          <w:bCs/>
          <w:color w:val="auto"/>
          <w:sz w:val="32"/>
          <w:szCs w:val="32"/>
        </w:rPr>
      </w:pPr>
      <w:r>
        <w:rPr>
          <w:rFonts w:hint="eastAsia" w:ascii="宋体" w:hAnsi="宋体" w:cs="宋体"/>
          <w:b/>
          <w:bCs/>
          <w:color w:val="auto"/>
          <w:sz w:val="32"/>
          <w:szCs w:val="32"/>
        </w:rPr>
        <w:br w:type="page"/>
      </w:r>
    </w:p>
    <w:p w14:paraId="01BF152E">
      <w:pPr>
        <w:pStyle w:val="3"/>
        <w:adjustRightInd w:val="0"/>
        <w:snapToGrid w:val="0"/>
        <w:rPr>
          <w:rFonts w:hint="eastAsia" w:ascii="宋体" w:hAnsi="宋体" w:cs="宋体"/>
          <w:color w:val="auto"/>
          <w:kern w:val="0"/>
        </w:rPr>
      </w:pPr>
      <w:bookmarkStart w:id="47" w:name="_Toc48207469"/>
      <w:r>
        <w:rPr>
          <w:rFonts w:hint="eastAsia" w:ascii="宋体" w:hAnsi="宋体" w:cs="宋体"/>
          <w:color w:val="auto"/>
          <w:kern w:val="0"/>
        </w:rPr>
        <w:t>第七章</w:t>
      </w:r>
      <w:bookmarkStart w:id="48" w:name="_Toc288209286"/>
      <w:bookmarkStart w:id="49" w:name="_Toc288889655"/>
      <w:bookmarkStart w:id="50" w:name="_Toc262456721"/>
      <w:r>
        <w:rPr>
          <w:rFonts w:hint="eastAsia" w:ascii="宋体" w:hAnsi="宋体" w:cs="宋体"/>
          <w:color w:val="auto"/>
          <w:kern w:val="0"/>
        </w:rPr>
        <w:t xml:space="preserve"> 资格审查证明材料</w:t>
      </w:r>
      <w:bookmarkEnd w:id="47"/>
      <w:bookmarkEnd w:id="48"/>
      <w:bookmarkEnd w:id="49"/>
      <w:bookmarkEnd w:id="50"/>
    </w:p>
    <w:p w14:paraId="086173BA">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p>
    <w:p w14:paraId="4F7743B1">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r>
        <w:rPr>
          <w:rFonts w:hint="eastAsia" w:cs="宋体"/>
          <w:color w:val="auto"/>
          <w:sz w:val="44"/>
          <w:szCs w:val="44"/>
          <w:bdr w:val="single" w:color="000000" w:sz="4" w:space="0"/>
        </w:rPr>
        <w:t>正本/副本</w:t>
      </w:r>
    </w:p>
    <w:p w14:paraId="41B54A93">
      <w:pPr>
        <w:adjustRightInd w:val="0"/>
        <w:snapToGrid w:val="0"/>
        <w:spacing w:line="360" w:lineRule="auto"/>
        <w:ind w:firstLine="480"/>
        <w:rPr>
          <w:rFonts w:hint="eastAsia" w:ascii="宋体" w:hAnsi="宋体" w:cs="宋体"/>
          <w:color w:val="auto"/>
          <w:kern w:val="0"/>
          <w:sz w:val="25"/>
          <w:szCs w:val="22"/>
        </w:rPr>
      </w:pPr>
    </w:p>
    <w:p w14:paraId="1829EAC4">
      <w:pPr>
        <w:adjustRightInd w:val="0"/>
        <w:snapToGrid w:val="0"/>
        <w:spacing w:line="360" w:lineRule="auto"/>
        <w:rPr>
          <w:rFonts w:hint="eastAsia" w:ascii="宋体" w:hAnsi="宋体" w:cs="宋体"/>
          <w:color w:val="auto"/>
          <w:kern w:val="0"/>
          <w:szCs w:val="22"/>
        </w:rPr>
      </w:pPr>
    </w:p>
    <w:p w14:paraId="54E3EDAA">
      <w:pPr>
        <w:adjustRightInd w:val="0"/>
        <w:snapToGrid w:val="0"/>
        <w:spacing w:beforeLines="50" w:line="360" w:lineRule="auto"/>
        <w:jc w:val="center"/>
        <w:rPr>
          <w:rFonts w:hint="eastAsia" w:ascii="宋体" w:hAnsi="宋体" w:eastAsia="宋体" w:cs="宋体"/>
          <w:color w:val="auto"/>
          <w:kern w:val="0"/>
          <w:sz w:val="28"/>
          <w:szCs w:val="28"/>
          <w:lang w:eastAsia="zh-CN"/>
        </w:rPr>
      </w:pPr>
      <w:r>
        <w:rPr>
          <w:rFonts w:hint="eastAsia" w:ascii="宋体" w:hAnsi="宋体" w:cs="宋体"/>
          <w:b/>
          <w:color w:val="auto"/>
          <w:kern w:val="0"/>
          <w:sz w:val="48"/>
          <w:szCs w:val="48"/>
          <w:lang w:eastAsia="zh-CN"/>
        </w:rPr>
        <w:t>大生纱厂道路维修工程</w:t>
      </w:r>
    </w:p>
    <w:p w14:paraId="7A6A383D">
      <w:pPr>
        <w:adjustRightInd w:val="0"/>
        <w:snapToGrid w:val="0"/>
        <w:spacing w:beforeLines="50" w:line="360" w:lineRule="auto"/>
        <w:jc w:val="center"/>
        <w:rPr>
          <w:rFonts w:hint="eastAsia" w:ascii="宋体" w:hAnsi="宋体" w:cs="宋体"/>
          <w:color w:val="auto"/>
          <w:kern w:val="0"/>
          <w:sz w:val="28"/>
          <w:szCs w:val="28"/>
        </w:rPr>
      </w:pPr>
    </w:p>
    <w:p w14:paraId="7A960F1C">
      <w:pPr>
        <w:adjustRightInd w:val="0"/>
        <w:snapToGrid w:val="0"/>
        <w:spacing w:beforeLines="50" w:line="360" w:lineRule="auto"/>
        <w:jc w:val="center"/>
        <w:rPr>
          <w:rFonts w:hint="eastAsia" w:ascii="宋体" w:hAnsi="宋体" w:cs="宋体"/>
          <w:color w:val="auto"/>
          <w:kern w:val="0"/>
          <w:sz w:val="28"/>
          <w:szCs w:val="28"/>
        </w:rPr>
      </w:pPr>
    </w:p>
    <w:p w14:paraId="1A38C323">
      <w:pPr>
        <w:adjustRightInd w:val="0"/>
        <w:snapToGrid w:val="0"/>
        <w:spacing w:beforeLines="50" w:line="360" w:lineRule="auto"/>
        <w:jc w:val="center"/>
        <w:rPr>
          <w:rFonts w:hint="eastAsia" w:ascii="宋体" w:hAnsi="宋体" w:cs="宋体"/>
          <w:color w:val="auto"/>
          <w:kern w:val="0"/>
          <w:sz w:val="28"/>
          <w:szCs w:val="28"/>
        </w:rPr>
      </w:pPr>
    </w:p>
    <w:p w14:paraId="371236FA">
      <w:pPr>
        <w:adjustRightInd w:val="0"/>
        <w:snapToGrid w:val="0"/>
        <w:spacing w:beforeLines="50" w:line="360" w:lineRule="auto"/>
        <w:jc w:val="center"/>
        <w:rPr>
          <w:rFonts w:hint="eastAsia" w:ascii="宋体" w:hAnsi="宋体" w:cs="宋体"/>
          <w:b/>
          <w:bCs/>
          <w:color w:val="auto"/>
          <w:kern w:val="0"/>
          <w:sz w:val="52"/>
          <w:szCs w:val="44"/>
        </w:rPr>
      </w:pPr>
      <w:r>
        <w:rPr>
          <w:rFonts w:hint="eastAsia" w:ascii="宋体" w:hAnsi="宋体" w:cs="宋体"/>
          <w:b/>
          <w:bCs/>
          <w:color w:val="auto"/>
          <w:kern w:val="0"/>
          <w:sz w:val="52"/>
          <w:szCs w:val="44"/>
        </w:rPr>
        <w:t>资格审查文件</w:t>
      </w:r>
    </w:p>
    <w:p w14:paraId="42726AEF">
      <w:pPr>
        <w:adjustRightInd w:val="0"/>
        <w:snapToGrid w:val="0"/>
        <w:spacing w:beforeLines="50" w:line="360" w:lineRule="auto"/>
        <w:jc w:val="center"/>
        <w:rPr>
          <w:rFonts w:hint="eastAsia" w:ascii="宋体" w:hAnsi="宋体" w:cs="宋体"/>
          <w:color w:val="auto"/>
          <w:kern w:val="0"/>
          <w:sz w:val="44"/>
          <w:szCs w:val="44"/>
        </w:rPr>
      </w:pPr>
    </w:p>
    <w:p w14:paraId="50BADFC0">
      <w:pPr>
        <w:adjustRightInd w:val="0"/>
        <w:snapToGrid w:val="0"/>
        <w:spacing w:beforeLines="50" w:line="360" w:lineRule="auto"/>
        <w:jc w:val="center"/>
        <w:rPr>
          <w:rFonts w:hint="eastAsia" w:ascii="宋体" w:hAnsi="宋体" w:cs="宋体"/>
          <w:color w:val="auto"/>
          <w:kern w:val="0"/>
          <w:sz w:val="44"/>
          <w:szCs w:val="44"/>
        </w:rPr>
      </w:pPr>
    </w:p>
    <w:p w14:paraId="1DE5250A">
      <w:pPr>
        <w:adjustRightInd w:val="0"/>
        <w:snapToGrid w:val="0"/>
        <w:spacing w:beforeLines="50" w:line="360" w:lineRule="auto"/>
        <w:rPr>
          <w:rFonts w:hint="eastAsia" w:ascii="宋体" w:hAnsi="宋体" w:cs="宋体"/>
          <w:color w:val="auto"/>
          <w:kern w:val="0"/>
          <w:sz w:val="32"/>
          <w:szCs w:val="32"/>
        </w:rPr>
      </w:pPr>
    </w:p>
    <w:p w14:paraId="23CD6CF1">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投标人：（盖章）</w:t>
      </w:r>
    </w:p>
    <w:p w14:paraId="2AF5D0EA">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法定代表人或其委托代理人：（签字或盖章）</w:t>
      </w:r>
    </w:p>
    <w:p w14:paraId="4CB3C261">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地址：</w:t>
      </w:r>
    </w:p>
    <w:p w14:paraId="65B28B77">
      <w:pPr>
        <w:adjustRightInd w:val="0"/>
        <w:snapToGrid w:val="0"/>
        <w:spacing w:line="360" w:lineRule="auto"/>
        <w:ind w:firstLine="1546" w:firstLineChars="550"/>
        <w:jc w:val="left"/>
        <w:rPr>
          <w:rFonts w:hint="eastAsia" w:ascii="宋体" w:hAnsi="宋体" w:cs="宋体"/>
          <w:color w:val="auto"/>
          <w:kern w:val="0"/>
          <w:szCs w:val="22"/>
        </w:rPr>
      </w:pPr>
      <w:r>
        <w:rPr>
          <w:rFonts w:hint="eastAsia" w:ascii="宋体" w:hAnsi="宋体" w:cs="宋体"/>
          <w:b/>
          <w:color w:val="auto"/>
          <w:kern w:val="0"/>
          <w:sz w:val="28"/>
          <w:szCs w:val="22"/>
        </w:rPr>
        <w:t>日期：202</w:t>
      </w:r>
      <w:r>
        <w:rPr>
          <w:rFonts w:hint="eastAsia" w:ascii="宋体" w:hAnsi="宋体" w:cs="宋体"/>
          <w:b/>
          <w:color w:val="auto"/>
          <w:kern w:val="0"/>
          <w:sz w:val="28"/>
          <w:szCs w:val="22"/>
          <w:lang w:val="en-US" w:eastAsia="zh-CN"/>
        </w:rPr>
        <w:t>5</w:t>
      </w:r>
      <w:r>
        <w:rPr>
          <w:rFonts w:hint="eastAsia" w:ascii="宋体" w:hAnsi="宋体" w:cs="宋体"/>
          <w:b/>
          <w:color w:val="auto"/>
          <w:kern w:val="0"/>
          <w:sz w:val="28"/>
          <w:szCs w:val="22"/>
        </w:rPr>
        <w:t>年 月 日</w:t>
      </w:r>
    </w:p>
    <w:p w14:paraId="02AAF777">
      <w:pPr>
        <w:adjustRightInd w:val="0"/>
        <w:snapToGrid w:val="0"/>
        <w:spacing w:line="360" w:lineRule="auto"/>
        <w:rPr>
          <w:rFonts w:hint="eastAsia" w:ascii="宋体" w:hAnsi="宋体" w:cs="宋体"/>
          <w:color w:val="auto"/>
          <w:kern w:val="0"/>
        </w:rPr>
      </w:pPr>
      <w:bookmarkStart w:id="51" w:name="_Toc48207470"/>
      <w:r>
        <w:rPr>
          <w:rFonts w:hint="eastAsia" w:ascii="宋体" w:hAnsi="宋体" w:cs="宋体"/>
          <w:color w:val="auto"/>
          <w:kern w:val="0"/>
        </w:rPr>
        <w:br w:type="page"/>
      </w:r>
    </w:p>
    <w:p w14:paraId="73D05AF0">
      <w:pPr>
        <w:pStyle w:val="4"/>
        <w:adjustRightInd w:val="0"/>
        <w:snapToGrid w:val="0"/>
        <w:rPr>
          <w:rFonts w:hint="eastAsia" w:ascii="宋体" w:hAnsi="宋体" w:cs="宋体"/>
          <w:color w:val="auto"/>
          <w:kern w:val="0"/>
          <w:sz w:val="32"/>
          <w:szCs w:val="32"/>
        </w:rPr>
      </w:pPr>
      <w:r>
        <w:rPr>
          <w:rFonts w:hint="eastAsia" w:ascii="宋体" w:hAnsi="宋体" w:cs="宋体"/>
          <w:color w:val="auto"/>
          <w:kern w:val="0"/>
          <w:sz w:val="32"/>
          <w:szCs w:val="32"/>
        </w:rPr>
        <w:t>一、法定代表人身份证明</w:t>
      </w:r>
      <w:bookmarkEnd w:id="51"/>
    </w:p>
    <w:p w14:paraId="3F5E0CB0">
      <w:pPr>
        <w:adjustRightInd w:val="0"/>
        <w:snapToGrid w:val="0"/>
        <w:spacing w:line="360" w:lineRule="auto"/>
        <w:jc w:val="center"/>
        <w:textAlignment w:val="baseline"/>
        <w:rPr>
          <w:rFonts w:hint="eastAsia" w:ascii="宋体" w:hAnsi="宋体" w:cs="宋体"/>
          <w:color w:val="auto"/>
          <w:kern w:val="0"/>
        </w:rPr>
      </w:pPr>
    </w:p>
    <w:p w14:paraId="0196770C">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投标人单位名称：</w:t>
      </w:r>
      <w:r>
        <w:rPr>
          <w:rFonts w:hint="eastAsia" w:ascii="宋体" w:hAnsi="宋体" w:cs="宋体"/>
          <w:color w:val="auto"/>
          <w:kern w:val="0"/>
          <w:sz w:val="24"/>
          <w:u w:val="single"/>
        </w:rPr>
        <w:t xml:space="preserve">                  </w:t>
      </w:r>
    </w:p>
    <w:p w14:paraId="053F22FA">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投标人单位地址：</w:t>
      </w:r>
      <w:r>
        <w:rPr>
          <w:rFonts w:hint="eastAsia" w:ascii="宋体" w:hAnsi="宋体" w:cs="宋体"/>
          <w:color w:val="auto"/>
          <w:kern w:val="0"/>
          <w:sz w:val="24"/>
          <w:u w:val="single"/>
        </w:rPr>
        <w:t xml:space="preserve">                  </w:t>
      </w:r>
    </w:p>
    <w:p w14:paraId="3BB0A99A">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姓名：</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性别：</w:t>
      </w:r>
      <w:r>
        <w:rPr>
          <w:rFonts w:hint="eastAsia" w:ascii="宋体" w:hAnsi="宋体" w:cs="宋体"/>
          <w:color w:val="auto"/>
          <w:kern w:val="0"/>
          <w:sz w:val="24"/>
          <w:u w:val="single"/>
        </w:rPr>
        <w:t xml:space="preserve">          </w:t>
      </w:r>
    </w:p>
    <w:p w14:paraId="75272B7E">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年龄：</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职务：</w:t>
      </w:r>
      <w:r>
        <w:rPr>
          <w:rFonts w:hint="eastAsia" w:ascii="宋体" w:hAnsi="宋体" w:cs="宋体"/>
          <w:color w:val="auto"/>
          <w:kern w:val="0"/>
          <w:sz w:val="24"/>
          <w:u w:val="single"/>
        </w:rPr>
        <w:t xml:space="preserve">          </w:t>
      </w:r>
    </w:p>
    <w:p w14:paraId="612B24DE">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kern w:val="0"/>
          <w:sz w:val="24"/>
        </w:rPr>
        <w:t>(投标人单位名称)的法定代表人。</w:t>
      </w:r>
    </w:p>
    <w:p w14:paraId="3785F7CD">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特此证明</w:t>
      </w:r>
    </w:p>
    <w:p w14:paraId="7C7D90FB">
      <w:pPr>
        <w:adjustRightInd w:val="0"/>
        <w:snapToGrid w:val="0"/>
        <w:spacing w:line="360" w:lineRule="auto"/>
        <w:ind w:firstLine="480" w:firstLineChars="200"/>
        <w:textAlignment w:val="baseline"/>
        <w:rPr>
          <w:rFonts w:hint="eastAsia" w:ascii="宋体" w:hAnsi="宋体" w:cs="宋体"/>
          <w:color w:val="auto"/>
          <w:kern w:val="0"/>
          <w:sz w:val="24"/>
        </w:rPr>
      </w:pPr>
    </w:p>
    <w:p w14:paraId="7EA5EEA5">
      <w:pPr>
        <w:pStyle w:val="7"/>
        <w:snapToGrid w:val="0"/>
        <w:spacing w:line="360" w:lineRule="auto"/>
        <w:ind w:firstLine="0"/>
        <w:jc w:val="left"/>
        <w:rPr>
          <w:rFonts w:hint="eastAsia" w:ascii="宋体" w:hAnsi="宋体" w:cs="宋体"/>
          <w:b/>
          <w:bCs/>
          <w:color w:val="auto"/>
        </w:rPr>
      </w:pPr>
    </w:p>
    <w:p w14:paraId="60BCF24A">
      <w:pPr>
        <w:pStyle w:val="7"/>
        <w:snapToGrid w:val="0"/>
        <w:spacing w:line="360" w:lineRule="auto"/>
        <w:ind w:firstLineChars="200"/>
        <w:jc w:val="left"/>
        <w:rPr>
          <w:rFonts w:hint="eastAsia" w:ascii="宋体" w:hAnsi="宋体" w:cs="宋体"/>
          <w:b/>
          <w:bCs/>
          <w:color w:val="auto"/>
        </w:rPr>
      </w:pPr>
      <w:r>
        <w:rPr>
          <w:rFonts w:hint="eastAsia" w:ascii="宋体" w:hAnsi="宋体" w:cs="宋体"/>
          <w:b/>
          <w:bCs/>
          <w:color w:val="auto"/>
        </w:rPr>
        <w:t>法定代表人身份证复印件</w:t>
      </w:r>
    </w:p>
    <w:p w14:paraId="553AB1C1">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（粘贴此处）</w:t>
      </w:r>
    </w:p>
    <w:p w14:paraId="61267A37">
      <w:pPr>
        <w:adjustRightInd w:val="0"/>
        <w:snapToGrid w:val="0"/>
        <w:spacing w:line="360" w:lineRule="auto"/>
        <w:ind w:firstLine="2280" w:firstLineChars="950"/>
        <w:rPr>
          <w:rFonts w:hint="eastAsia" w:ascii="宋体" w:hAnsi="宋体" w:cs="宋体"/>
          <w:color w:val="auto"/>
          <w:kern w:val="0"/>
          <w:sz w:val="24"/>
        </w:rPr>
      </w:pPr>
    </w:p>
    <w:p w14:paraId="7050F610">
      <w:pPr>
        <w:adjustRightInd w:val="0"/>
        <w:snapToGrid w:val="0"/>
        <w:spacing w:line="360" w:lineRule="auto"/>
        <w:rPr>
          <w:rFonts w:hint="eastAsia" w:ascii="宋体" w:hAnsi="宋体" w:cs="宋体"/>
          <w:b/>
          <w:bCs/>
          <w:color w:val="auto"/>
          <w:kern w:val="0"/>
          <w:sz w:val="24"/>
        </w:rPr>
      </w:pPr>
    </w:p>
    <w:p w14:paraId="340BB121">
      <w:pPr>
        <w:adjustRightInd w:val="0"/>
        <w:snapToGrid w:val="0"/>
        <w:spacing w:line="360" w:lineRule="auto"/>
        <w:ind w:firstLine="3840" w:firstLineChars="1600"/>
        <w:textAlignment w:val="baseline"/>
        <w:rPr>
          <w:rFonts w:hint="eastAsia" w:ascii="宋体" w:hAnsi="宋体" w:cs="宋体"/>
          <w:color w:val="auto"/>
          <w:kern w:val="0"/>
          <w:sz w:val="24"/>
        </w:rPr>
      </w:pPr>
    </w:p>
    <w:p w14:paraId="2F282A6F">
      <w:pPr>
        <w:adjustRightInd w:val="0"/>
        <w:snapToGrid w:val="0"/>
        <w:spacing w:line="360" w:lineRule="auto"/>
        <w:ind w:firstLine="3840" w:firstLineChars="1600"/>
        <w:textAlignment w:val="baseline"/>
        <w:rPr>
          <w:rFonts w:hint="eastAsia" w:ascii="宋体" w:hAnsi="宋体" w:cs="宋体"/>
          <w:color w:val="auto"/>
          <w:kern w:val="0"/>
          <w:sz w:val="24"/>
        </w:rPr>
      </w:pPr>
    </w:p>
    <w:p w14:paraId="6B48F2BD">
      <w:pPr>
        <w:adjustRightInd w:val="0"/>
        <w:snapToGrid w:val="0"/>
        <w:spacing w:line="360" w:lineRule="auto"/>
        <w:ind w:firstLine="3840" w:firstLineChars="1600"/>
        <w:textAlignment w:val="baseline"/>
        <w:rPr>
          <w:rFonts w:hint="eastAsia" w:ascii="宋体" w:hAnsi="宋体" w:cs="宋体"/>
          <w:color w:val="auto"/>
          <w:kern w:val="0"/>
          <w:sz w:val="24"/>
        </w:rPr>
      </w:pPr>
      <w:r>
        <w:rPr>
          <w:rFonts w:hint="eastAsia" w:ascii="宋体" w:hAnsi="宋体" w:cs="宋体"/>
          <w:color w:val="auto"/>
          <w:kern w:val="0"/>
          <w:sz w:val="24"/>
        </w:rPr>
        <w:t>投标人：(盖单位章)</w:t>
      </w:r>
    </w:p>
    <w:p w14:paraId="76A08070">
      <w:pPr>
        <w:adjustRightInd w:val="0"/>
        <w:snapToGrid w:val="0"/>
        <w:spacing w:line="360" w:lineRule="auto"/>
        <w:ind w:firstLine="3840" w:firstLineChars="1600"/>
        <w:textAlignment w:val="baseline"/>
        <w:rPr>
          <w:rFonts w:hint="eastAsia" w:ascii="宋体" w:hAnsi="宋体" w:cs="宋体"/>
          <w:color w:val="auto"/>
          <w:kern w:val="0"/>
          <w:sz w:val="24"/>
          <w:u w:val="single"/>
        </w:rPr>
      </w:pPr>
      <w:r>
        <w:rPr>
          <w:rFonts w:hint="eastAsia" w:ascii="宋体" w:hAnsi="宋体" w:cs="宋体"/>
          <w:color w:val="auto"/>
          <w:kern w:val="0"/>
          <w:sz w:val="24"/>
        </w:rPr>
        <w:t xml:space="preserve">日期：  </w:t>
      </w:r>
      <w:r>
        <w:rPr>
          <w:rFonts w:hint="eastAsia" w:ascii="宋体" w:hAnsi="宋体" w:cs="宋体"/>
          <w:color w:val="auto"/>
          <w:kern w:val="0"/>
          <w:sz w:val="24"/>
          <w:u w:val="single"/>
        </w:rPr>
        <w:t>年  月  日</w:t>
      </w:r>
    </w:p>
    <w:p w14:paraId="2232B6DA">
      <w:pPr>
        <w:adjustRightInd w:val="0"/>
        <w:snapToGrid w:val="0"/>
        <w:spacing w:line="360" w:lineRule="auto"/>
        <w:textAlignment w:val="baseline"/>
        <w:rPr>
          <w:rFonts w:hint="eastAsia" w:ascii="宋体" w:hAnsi="宋体" w:cs="宋体"/>
          <w:color w:val="auto"/>
          <w:kern w:val="0"/>
        </w:rPr>
      </w:pPr>
    </w:p>
    <w:p w14:paraId="76CBE420">
      <w:pPr>
        <w:adjustRightInd w:val="0"/>
        <w:snapToGrid w:val="0"/>
        <w:spacing w:line="360" w:lineRule="auto"/>
        <w:textAlignment w:val="baseline"/>
        <w:rPr>
          <w:rFonts w:hint="eastAsia" w:ascii="宋体" w:hAnsi="宋体" w:cs="宋体"/>
          <w:color w:val="auto"/>
          <w:kern w:val="0"/>
        </w:rPr>
      </w:pPr>
    </w:p>
    <w:p w14:paraId="3BBA7478">
      <w:pPr>
        <w:adjustRightInd w:val="0"/>
        <w:snapToGrid w:val="0"/>
        <w:spacing w:line="360" w:lineRule="auto"/>
        <w:jc w:val="center"/>
        <w:textAlignment w:val="baseline"/>
        <w:rPr>
          <w:rFonts w:hint="eastAsia" w:ascii="宋体" w:hAnsi="宋体" w:cs="宋体"/>
          <w:color w:val="auto"/>
          <w:kern w:val="0"/>
        </w:rPr>
      </w:pPr>
    </w:p>
    <w:p w14:paraId="1A4A1C4F">
      <w:pPr>
        <w:adjustRightInd w:val="0"/>
        <w:snapToGrid w:val="0"/>
        <w:spacing w:line="360" w:lineRule="auto"/>
        <w:jc w:val="center"/>
        <w:textAlignment w:val="baseline"/>
        <w:rPr>
          <w:rFonts w:hint="eastAsia" w:ascii="宋体" w:hAnsi="宋体" w:cs="宋体"/>
          <w:color w:val="auto"/>
          <w:kern w:val="0"/>
        </w:rPr>
      </w:pPr>
    </w:p>
    <w:p w14:paraId="0A319B14">
      <w:pPr>
        <w:pStyle w:val="4"/>
        <w:adjustRightInd w:val="0"/>
        <w:snapToGrid w:val="0"/>
        <w:rPr>
          <w:rFonts w:hint="eastAsia" w:ascii="宋体" w:hAnsi="宋体" w:cs="宋体"/>
          <w:color w:val="auto"/>
          <w:kern w:val="0"/>
          <w:sz w:val="32"/>
          <w:szCs w:val="32"/>
        </w:rPr>
      </w:pPr>
      <w:r>
        <w:rPr>
          <w:rFonts w:hint="eastAsia" w:ascii="宋体" w:hAnsi="宋体" w:cs="宋体"/>
          <w:color w:val="auto"/>
          <w:kern w:val="0"/>
        </w:rPr>
        <w:br w:type="page"/>
      </w:r>
      <w:bookmarkStart w:id="52" w:name="_Toc48207471"/>
      <w:r>
        <w:rPr>
          <w:rFonts w:hint="eastAsia" w:ascii="宋体" w:hAnsi="宋体" w:cs="宋体"/>
          <w:color w:val="auto"/>
          <w:kern w:val="0"/>
          <w:sz w:val="32"/>
          <w:szCs w:val="32"/>
        </w:rPr>
        <w:t>二、授权委托书</w:t>
      </w:r>
      <w:bookmarkEnd w:id="52"/>
    </w:p>
    <w:p w14:paraId="49CA607B">
      <w:pPr>
        <w:adjustRightInd w:val="0"/>
        <w:snapToGrid w:val="0"/>
        <w:spacing w:line="360" w:lineRule="auto"/>
        <w:ind w:firstLine="480"/>
        <w:textAlignment w:val="baseline"/>
        <w:rPr>
          <w:rFonts w:hint="eastAsia" w:ascii="宋体" w:hAnsi="宋体" w:cs="宋体"/>
          <w:color w:val="auto"/>
          <w:kern w:val="0"/>
        </w:rPr>
      </w:pPr>
    </w:p>
    <w:p w14:paraId="5D1899CC">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 xml:space="preserve">      </w:t>
      </w:r>
      <w:r>
        <w:rPr>
          <w:rFonts w:hint="eastAsia" w:ascii="宋体" w:hAnsi="宋体" w:cs="宋体"/>
          <w:color w:val="auto"/>
          <w:kern w:val="0"/>
          <w:sz w:val="24"/>
        </w:rPr>
        <w:t>(姓名)系</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(投标人单位名称)的法定代表人，现委托</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(姓名)（身份证号：</w:t>
      </w:r>
      <w:r>
        <w:rPr>
          <w:rFonts w:hint="eastAsia" w:ascii="宋体" w:hAnsi="宋体" w:cs="宋体"/>
          <w:color w:val="auto"/>
          <w:kern w:val="0"/>
          <w:sz w:val="24"/>
          <w:u w:val="single"/>
        </w:rPr>
        <w:t xml:space="preserve">      </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 xml:space="preserve">      </w:t>
      </w:r>
      <w:r>
        <w:rPr>
          <w:rFonts w:hint="eastAsia" w:ascii="宋体" w:hAnsi="宋体" w:cs="宋体"/>
          <w:color w:val="auto"/>
          <w:kern w:val="0"/>
          <w:sz w:val="24"/>
        </w:rPr>
        <w:t>（项目名称）施工投标文件，签订合同和处理有关事宜，其法律后果由我方承担。</w:t>
      </w:r>
    </w:p>
    <w:p w14:paraId="030C4EDB">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0D4B1E5">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代理人无转委托权。</w:t>
      </w:r>
    </w:p>
    <w:p w14:paraId="61CEF7D7">
      <w:pPr>
        <w:adjustRightInd w:val="0"/>
        <w:snapToGrid w:val="0"/>
        <w:spacing w:line="360" w:lineRule="auto"/>
        <w:ind w:firstLine="480" w:firstLineChars="200"/>
        <w:textAlignment w:val="baseline"/>
        <w:rPr>
          <w:rFonts w:hint="eastAsia" w:ascii="宋体" w:hAnsi="宋体" w:cs="宋体"/>
          <w:color w:val="auto"/>
          <w:kern w:val="0"/>
          <w:sz w:val="24"/>
        </w:rPr>
      </w:pPr>
    </w:p>
    <w:p w14:paraId="1DFC48B4">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性别：</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年龄：</w:t>
      </w:r>
      <w:r>
        <w:rPr>
          <w:rFonts w:hint="eastAsia" w:ascii="宋体" w:hAnsi="宋体" w:cs="宋体"/>
          <w:color w:val="auto"/>
          <w:kern w:val="0"/>
          <w:sz w:val="24"/>
          <w:u w:val="single"/>
        </w:rPr>
        <w:t xml:space="preserve">          </w:t>
      </w:r>
    </w:p>
    <w:p w14:paraId="3D037980">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代理人单位：</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部门：</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职务：</w:t>
      </w:r>
      <w:r>
        <w:rPr>
          <w:rFonts w:hint="eastAsia" w:ascii="宋体" w:hAnsi="宋体" w:cs="宋体"/>
          <w:color w:val="auto"/>
          <w:kern w:val="0"/>
          <w:sz w:val="24"/>
          <w:u w:val="single"/>
        </w:rPr>
        <w:t xml:space="preserve">          </w:t>
      </w:r>
    </w:p>
    <w:p w14:paraId="02CC185D">
      <w:pPr>
        <w:adjustRightInd w:val="0"/>
        <w:snapToGrid w:val="0"/>
        <w:spacing w:line="360" w:lineRule="auto"/>
        <w:ind w:firstLine="480" w:firstLineChars="200"/>
        <w:textAlignment w:val="baseline"/>
        <w:rPr>
          <w:rFonts w:hint="eastAsia" w:ascii="宋体" w:hAnsi="宋体" w:cs="宋体"/>
          <w:color w:val="auto"/>
          <w:kern w:val="0"/>
          <w:sz w:val="24"/>
        </w:rPr>
      </w:pPr>
    </w:p>
    <w:p w14:paraId="4ED1B4AF">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法定代表人身份证复印件</w:t>
      </w:r>
    </w:p>
    <w:p w14:paraId="25175932">
      <w:pPr>
        <w:adjustRightInd w:val="0"/>
        <w:snapToGrid w:val="0"/>
        <w:spacing w:line="360" w:lineRule="auto"/>
        <w:ind w:firstLine="482" w:firstLineChars="200"/>
        <w:textAlignment w:val="baseline"/>
        <w:rPr>
          <w:rFonts w:hint="eastAsia" w:ascii="宋体" w:hAnsi="宋体" w:cs="宋体"/>
          <w:b/>
          <w:bCs/>
          <w:color w:val="auto"/>
          <w:kern w:val="0"/>
          <w:sz w:val="24"/>
        </w:rPr>
      </w:pPr>
    </w:p>
    <w:p w14:paraId="53921CD5">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（粘贴此处）</w:t>
      </w:r>
    </w:p>
    <w:p w14:paraId="0F22C72A">
      <w:pPr>
        <w:adjustRightInd w:val="0"/>
        <w:snapToGrid w:val="0"/>
        <w:spacing w:line="360" w:lineRule="auto"/>
        <w:ind w:firstLine="482" w:firstLineChars="200"/>
        <w:textAlignment w:val="baseline"/>
        <w:rPr>
          <w:rFonts w:hint="eastAsia" w:ascii="宋体" w:hAnsi="宋体" w:cs="宋体"/>
          <w:b/>
          <w:bCs/>
          <w:color w:val="auto"/>
          <w:kern w:val="0"/>
          <w:sz w:val="24"/>
        </w:rPr>
      </w:pPr>
    </w:p>
    <w:p w14:paraId="565ECF4E">
      <w:pPr>
        <w:adjustRightInd w:val="0"/>
        <w:snapToGrid w:val="0"/>
        <w:spacing w:line="360" w:lineRule="auto"/>
        <w:ind w:firstLine="482" w:firstLineChars="200"/>
        <w:textAlignment w:val="baseline"/>
        <w:rPr>
          <w:rFonts w:hint="eastAsia" w:ascii="宋体" w:hAnsi="宋体" w:cs="宋体"/>
          <w:b/>
          <w:bCs/>
          <w:color w:val="auto"/>
          <w:kern w:val="0"/>
          <w:sz w:val="24"/>
        </w:rPr>
      </w:pPr>
    </w:p>
    <w:p w14:paraId="0B84B486">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代理人身份证复印件</w:t>
      </w:r>
    </w:p>
    <w:p w14:paraId="4239E7B5">
      <w:pPr>
        <w:adjustRightInd w:val="0"/>
        <w:snapToGrid w:val="0"/>
        <w:spacing w:line="360" w:lineRule="auto"/>
        <w:ind w:firstLine="482" w:firstLineChars="200"/>
        <w:textAlignment w:val="baseline"/>
        <w:rPr>
          <w:rFonts w:hint="eastAsia" w:ascii="宋体" w:hAnsi="宋体" w:cs="宋体"/>
          <w:b/>
          <w:bCs/>
          <w:color w:val="auto"/>
          <w:kern w:val="0"/>
          <w:sz w:val="24"/>
        </w:rPr>
      </w:pPr>
    </w:p>
    <w:p w14:paraId="4BA311A5">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（粘贴此处）</w:t>
      </w:r>
    </w:p>
    <w:p w14:paraId="144093CA">
      <w:pPr>
        <w:adjustRightInd w:val="0"/>
        <w:snapToGrid w:val="0"/>
        <w:spacing w:line="360" w:lineRule="auto"/>
        <w:ind w:firstLine="480" w:firstLineChars="200"/>
        <w:textAlignment w:val="baseline"/>
        <w:rPr>
          <w:rFonts w:hint="eastAsia" w:ascii="宋体" w:hAnsi="宋体" w:cs="宋体"/>
          <w:color w:val="auto"/>
          <w:kern w:val="0"/>
          <w:sz w:val="24"/>
        </w:rPr>
      </w:pPr>
    </w:p>
    <w:p w14:paraId="70D069B0">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投标人：(盖单位章)</w:t>
      </w:r>
    </w:p>
    <w:p w14:paraId="4CF6D300">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法定代表人：(签字或印章)</w:t>
      </w:r>
    </w:p>
    <w:p w14:paraId="1C511C8E">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日期：  年  月  日</w:t>
      </w:r>
    </w:p>
    <w:p w14:paraId="4BEB4269">
      <w:pPr>
        <w:adjustRightInd w:val="0"/>
        <w:snapToGrid w:val="0"/>
        <w:spacing w:line="360" w:lineRule="auto"/>
        <w:textAlignment w:val="baseline"/>
        <w:rPr>
          <w:rFonts w:hint="eastAsia" w:ascii="宋体" w:hAnsi="宋体" w:cs="宋体"/>
          <w:b/>
          <w:color w:val="auto"/>
          <w:kern w:val="0"/>
        </w:rPr>
      </w:pPr>
    </w:p>
    <w:p w14:paraId="16CDA061">
      <w:pPr>
        <w:adjustRightInd w:val="0"/>
        <w:snapToGrid w:val="0"/>
        <w:spacing w:line="360" w:lineRule="auto"/>
        <w:textAlignment w:val="baseline"/>
        <w:rPr>
          <w:rFonts w:hint="eastAsia" w:ascii="宋体" w:hAnsi="宋体" w:cs="宋体"/>
          <w:b/>
          <w:color w:val="auto"/>
          <w:kern w:val="0"/>
        </w:rPr>
      </w:pPr>
    </w:p>
    <w:p w14:paraId="6A3C1E59">
      <w:pPr>
        <w:pStyle w:val="4"/>
        <w:adjustRightInd w:val="0"/>
        <w:snapToGrid w:val="0"/>
        <w:rPr>
          <w:rFonts w:hint="eastAsia" w:ascii="宋体" w:hAnsi="宋体" w:cs="宋体"/>
          <w:color w:val="auto"/>
          <w:kern w:val="0"/>
          <w:sz w:val="32"/>
          <w:szCs w:val="32"/>
        </w:rPr>
      </w:pPr>
      <w:bookmarkStart w:id="53" w:name="_Toc48207472"/>
      <w:r>
        <w:rPr>
          <w:rFonts w:hint="eastAsia" w:ascii="宋体" w:hAnsi="宋体" w:cs="宋体"/>
          <w:color w:val="auto"/>
          <w:kern w:val="0"/>
          <w:sz w:val="32"/>
          <w:szCs w:val="32"/>
        </w:rPr>
        <w:br w:type="page"/>
      </w:r>
      <w:r>
        <w:rPr>
          <w:rFonts w:hint="eastAsia" w:ascii="宋体" w:hAnsi="宋体" w:cs="宋体"/>
          <w:color w:val="auto"/>
          <w:kern w:val="0"/>
          <w:sz w:val="32"/>
          <w:szCs w:val="32"/>
        </w:rPr>
        <w:t>三、投标人一般情况</w:t>
      </w:r>
      <w:bookmarkEnd w:id="53"/>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4D6B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54184A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投标人名称</w:t>
            </w:r>
          </w:p>
        </w:tc>
        <w:tc>
          <w:tcPr>
            <w:tcW w:w="7973" w:type="dxa"/>
            <w:gridSpan w:val="6"/>
            <w:vAlign w:val="center"/>
          </w:tcPr>
          <w:p w14:paraId="2FFB67B8">
            <w:pPr>
              <w:adjustRightInd w:val="0"/>
              <w:snapToGrid w:val="0"/>
              <w:spacing w:line="360" w:lineRule="auto"/>
              <w:jc w:val="center"/>
              <w:rPr>
                <w:rFonts w:hint="eastAsia" w:ascii="宋体" w:hAnsi="宋体" w:cs="宋体"/>
                <w:color w:val="auto"/>
                <w:kern w:val="0"/>
                <w:sz w:val="24"/>
              </w:rPr>
            </w:pPr>
          </w:p>
        </w:tc>
      </w:tr>
      <w:tr w14:paraId="0E9C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747454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注册地址</w:t>
            </w:r>
          </w:p>
        </w:tc>
        <w:tc>
          <w:tcPr>
            <w:tcW w:w="3044" w:type="dxa"/>
            <w:gridSpan w:val="2"/>
            <w:vAlign w:val="center"/>
          </w:tcPr>
          <w:p w14:paraId="7E5A4A98">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62499EB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邮政编码</w:t>
            </w:r>
          </w:p>
        </w:tc>
        <w:tc>
          <w:tcPr>
            <w:tcW w:w="3703" w:type="dxa"/>
            <w:gridSpan w:val="3"/>
            <w:vAlign w:val="center"/>
          </w:tcPr>
          <w:p w14:paraId="60F30B30">
            <w:pPr>
              <w:adjustRightInd w:val="0"/>
              <w:snapToGrid w:val="0"/>
              <w:spacing w:line="360" w:lineRule="auto"/>
              <w:jc w:val="center"/>
              <w:rPr>
                <w:rFonts w:hint="eastAsia" w:ascii="宋体" w:hAnsi="宋体" w:cs="宋体"/>
                <w:color w:val="auto"/>
                <w:kern w:val="0"/>
                <w:sz w:val="24"/>
              </w:rPr>
            </w:pPr>
          </w:p>
        </w:tc>
      </w:tr>
      <w:tr w14:paraId="7411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5697822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联系方式</w:t>
            </w:r>
          </w:p>
        </w:tc>
        <w:tc>
          <w:tcPr>
            <w:tcW w:w="1017" w:type="dxa"/>
            <w:vAlign w:val="center"/>
          </w:tcPr>
          <w:p w14:paraId="72482F4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2027" w:type="dxa"/>
            <w:vAlign w:val="center"/>
          </w:tcPr>
          <w:p w14:paraId="7F39CCD2">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4E49D10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3703" w:type="dxa"/>
            <w:gridSpan w:val="3"/>
            <w:vAlign w:val="center"/>
          </w:tcPr>
          <w:p w14:paraId="08C7BD45">
            <w:pPr>
              <w:adjustRightInd w:val="0"/>
              <w:snapToGrid w:val="0"/>
              <w:spacing w:line="360" w:lineRule="auto"/>
              <w:jc w:val="center"/>
              <w:rPr>
                <w:rFonts w:hint="eastAsia" w:ascii="宋体" w:hAnsi="宋体" w:cs="宋体"/>
                <w:color w:val="auto"/>
                <w:kern w:val="0"/>
                <w:sz w:val="24"/>
              </w:rPr>
            </w:pPr>
          </w:p>
        </w:tc>
      </w:tr>
      <w:tr w14:paraId="7CAA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55A3E48C">
            <w:pPr>
              <w:adjustRightInd w:val="0"/>
              <w:snapToGrid w:val="0"/>
              <w:spacing w:line="360" w:lineRule="auto"/>
              <w:jc w:val="center"/>
              <w:rPr>
                <w:rFonts w:hint="eastAsia" w:ascii="宋体" w:hAnsi="宋体" w:cs="宋体"/>
                <w:color w:val="auto"/>
                <w:kern w:val="0"/>
                <w:sz w:val="24"/>
              </w:rPr>
            </w:pPr>
          </w:p>
        </w:tc>
        <w:tc>
          <w:tcPr>
            <w:tcW w:w="1017" w:type="dxa"/>
            <w:vAlign w:val="center"/>
          </w:tcPr>
          <w:p w14:paraId="74A6A12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传真</w:t>
            </w:r>
          </w:p>
        </w:tc>
        <w:tc>
          <w:tcPr>
            <w:tcW w:w="2027" w:type="dxa"/>
            <w:vAlign w:val="center"/>
          </w:tcPr>
          <w:p w14:paraId="0CA126FA">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3D34BC6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网址</w:t>
            </w:r>
          </w:p>
        </w:tc>
        <w:tc>
          <w:tcPr>
            <w:tcW w:w="3703" w:type="dxa"/>
            <w:gridSpan w:val="3"/>
            <w:vAlign w:val="center"/>
          </w:tcPr>
          <w:p w14:paraId="5E266E12">
            <w:pPr>
              <w:adjustRightInd w:val="0"/>
              <w:snapToGrid w:val="0"/>
              <w:spacing w:line="360" w:lineRule="auto"/>
              <w:jc w:val="center"/>
              <w:rPr>
                <w:rFonts w:hint="eastAsia" w:ascii="宋体" w:hAnsi="宋体" w:cs="宋体"/>
                <w:color w:val="auto"/>
                <w:kern w:val="0"/>
                <w:sz w:val="24"/>
              </w:rPr>
            </w:pPr>
          </w:p>
        </w:tc>
      </w:tr>
      <w:tr w14:paraId="028D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513CAD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组织结构</w:t>
            </w:r>
          </w:p>
        </w:tc>
        <w:tc>
          <w:tcPr>
            <w:tcW w:w="7973" w:type="dxa"/>
            <w:gridSpan w:val="6"/>
            <w:vAlign w:val="center"/>
          </w:tcPr>
          <w:p w14:paraId="5EAF012B">
            <w:pPr>
              <w:adjustRightInd w:val="0"/>
              <w:snapToGrid w:val="0"/>
              <w:spacing w:line="360" w:lineRule="auto"/>
              <w:jc w:val="center"/>
              <w:rPr>
                <w:rFonts w:hint="eastAsia" w:ascii="宋体" w:hAnsi="宋体" w:cs="宋体"/>
                <w:color w:val="auto"/>
                <w:kern w:val="0"/>
                <w:sz w:val="24"/>
              </w:rPr>
            </w:pPr>
          </w:p>
        </w:tc>
      </w:tr>
      <w:tr w14:paraId="4D5C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296992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法定代表人</w:t>
            </w:r>
          </w:p>
        </w:tc>
        <w:tc>
          <w:tcPr>
            <w:tcW w:w="1017" w:type="dxa"/>
            <w:vAlign w:val="center"/>
          </w:tcPr>
          <w:p w14:paraId="2AB866E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姓名</w:t>
            </w:r>
          </w:p>
        </w:tc>
        <w:tc>
          <w:tcPr>
            <w:tcW w:w="2027" w:type="dxa"/>
            <w:vAlign w:val="center"/>
          </w:tcPr>
          <w:p w14:paraId="6DA9B05C">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3E55E2A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技术职称</w:t>
            </w:r>
          </w:p>
        </w:tc>
        <w:tc>
          <w:tcPr>
            <w:tcW w:w="1422" w:type="dxa"/>
            <w:vAlign w:val="center"/>
          </w:tcPr>
          <w:p w14:paraId="12267CC0">
            <w:pPr>
              <w:adjustRightInd w:val="0"/>
              <w:snapToGrid w:val="0"/>
              <w:spacing w:line="360" w:lineRule="auto"/>
              <w:jc w:val="center"/>
              <w:rPr>
                <w:rFonts w:hint="eastAsia" w:ascii="宋体" w:hAnsi="宋体" w:cs="宋体"/>
                <w:color w:val="auto"/>
                <w:kern w:val="0"/>
                <w:sz w:val="24"/>
              </w:rPr>
            </w:pPr>
          </w:p>
        </w:tc>
        <w:tc>
          <w:tcPr>
            <w:tcW w:w="1078" w:type="dxa"/>
            <w:vAlign w:val="center"/>
          </w:tcPr>
          <w:p w14:paraId="295CC5A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1203" w:type="dxa"/>
            <w:vAlign w:val="center"/>
          </w:tcPr>
          <w:p w14:paraId="1ADD3545">
            <w:pPr>
              <w:adjustRightInd w:val="0"/>
              <w:snapToGrid w:val="0"/>
              <w:spacing w:line="360" w:lineRule="auto"/>
              <w:jc w:val="center"/>
              <w:rPr>
                <w:rFonts w:hint="eastAsia" w:ascii="宋体" w:hAnsi="宋体" w:cs="宋体"/>
                <w:color w:val="auto"/>
                <w:kern w:val="0"/>
                <w:sz w:val="24"/>
              </w:rPr>
            </w:pPr>
          </w:p>
        </w:tc>
      </w:tr>
      <w:tr w14:paraId="3C9A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EAED5B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技术负责人</w:t>
            </w:r>
          </w:p>
        </w:tc>
        <w:tc>
          <w:tcPr>
            <w:tcW w:w="1017" w:type="dxa"/>
            <w:vAlign w:val="center"/>
          </w:tcPr>
          <w:p w14:paraId="096EB75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姓名</w:t>
            </w:r>
          </w:p>
        </w:tc>
        <w:tc>
          <w:tcPr>
            <w:tcW w:w="2027" w:type="dxa"/>
            <w:vAlign w:val="center"/>
          </w:tcPr>
          <w:p w14:paraId="15318FFD">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21E2B9F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技术职称</w:t>
            </w:r>
          </w:p>
        </w:tc>
        <w:tc>
          <w:tcPr>
            <w:tcW w:w="1422" w:type="dxa"/>
            <w:vAlign w:val="center"/>
          </w:tcPr>
          <w:p w14:paraId="78139365">
            <w:pPr>
              <w:adjustRightInd w:val="0"/>
              <w:snapToGrid w:val="0"/>
              <w:spacing w:line="360" w:lineRule="auto"/>
              <w:jc w:val="center"/>
              <w:rPr>
                <w:rFonts w:hint="eastAsia" w:ascii="宋体" w:hAnsi="宋体" w:cs="宋体"/>
                <w:color w:val="auto"/>
                <w:kern w:val="0"/>
                <w:sz w:val="24"/>
              </w:rPr>
            </w:pPr>
          </w:p>
        </w:tc>
        <w:tc>
          <w:tcPr>
            <w:tcW w:w="1078" w:type="dxa"/>
            <w:vAlign w:val="center"/>
          </w:tcPr>
          <w:p w14:paraId="6BD1852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1203" w:type="dxa"/>
            <w:vAlign w:val="center"/>
          </w:tcPr>
          <w:p w14:paraId="18BDB2B3">
            <w:pPr>
              <w:adjustRightInd w:val="0"/>
              <w:snapToGrid w:val="0"/>
              <w:spacing w:line="360" w:lineRule="auto"/>
              <w:jc w:val="center"/>
              <w:rPr>
                <w:rFonts w:hint="eastAsia" w:ascii="宋体" w:hAnsi="宋体" w:cs="宋体"/>
                <w:color w:val="auto"/>
                <w:kern w:val="0"/>
                <w:sz w:val="24"/>
              </w:rPr>
            </w:pPr>
          </w:p>
        </w:tc>
      </w:tr>
      <w:tr w14:paraId="0E68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268709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成立时间</w:t>
            </w:r>
          </w:p>
        </w:tc>
        <w:tc>
          <w:tcPr>
            <w:tcW w:w="3044" w:type="dxa"/>
            <w:gridSpan w:val="2"/>
            <w:vAlign w:val="center"/>
          </w:tcPr>
          <w:p w14:paraId="1B15C47F">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09C570D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员工人数</w:t>
            </w:r>
          </w:p>
        </w:tc>
        <w:tc>
          <w:tcPr>
            <w:tcW w:w="1422" w:type="dxa"/>
            <w:vAlign w:val="center"/>
          </w:tcPr>
          <w:p w14:paraId="596E30BB">
            <w:pPr>
              <w:adjustRightInd w:val="0"/>
              <w:snapToGrid w:val="0"/>
              <w:spacing w:line="360" w:lineRule="auto"/>
              <w:jc w:val="center"/>
              <w:rPr>
                <w:rFonts w:hint="eastAsia" w:ascii="宋体" w:hAnsi="宋体" w:cs="宋体"/>
                <w:color w:val="auto"/>
                <w:kern w:val="0"/>
                <w:sz w:val="24"/>
              </w:rPr>
            </w:pPr>
          </w:p>
        </w:tc>
        <w:tc>
          <w:tcPr>
            <w:tcW w:w="2281" w:type="dxa"/>
            <w:gridSpan w:val="2"/>
            <w:vAlign w:val="center"/>
          </w:tcPr>
          <w:p w14:paraId="0535CE0F">
            <w:pPr>
              <w:adjustRightInd w:val="0"/>
              <w:snapToGrid w:val="0"/>
              <w:spacing w:line="360" w:lineRule="auto"/>
              <w:jc w:val="center"/>
              <w:rPr>
                <w:rFonts w:hint="eastAsia" w:ascii="宋体" w:hAnsi="宋体" w:cs="宋体"/>
                <w:color w:val="auto"/>
                <w:kern w:val="0"/>
                <w:sz w:val="24"/>
              </w:rPr>
            </w:pPr>
          </w:p>
        </w:tc>
      </w:tr>
      <w:tr w14:paraId="6852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07A6AF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企业资质</w:t>
            </w:r>
          </w:p>
          <w:p w14:paraId="488D13E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等级</w:t>
            </w:r>
          </w:p>
        </w:tc>
        <w:tc>
          <w:tcPr>
            <w:tcW w:w="3044" w:type="dxa"/>
            <w:gridSpan w:val="2"/>
            <w:vAlign w:val="center"/>
          </w:tcPr>
          <w:p w14:paraId="4250A201">
            <w:pPr>
              <w:adjustRightInd w:val="0"/>
              <w:snapToGrid w:val="0"/>
              <w:spacing w:line="360" w:lineRule="auto"/>
              <w:jc w:val="center"/>
              <w:rPr>
                <w:rFonts w:hint="eastAsia" w:ascii="宋体" w:hAnsi="宋体" w:cs="宋体"/>
                <w:color w:val="auto"/>
                <w:kern w:val="0"/>
                <w:sz w:val="24"/>
              </w:rPr>
            </w:pPr>
          </w:p>
        </w:tc>
        <w:tc>
          <w:tcPr>
            <w:tcW w:w="1226" w:type="dxa"/>
            <w:vMerge w:val="restart"/>
            <w:vAlign w:val="center"/>
          </w:tcPr>
          <w:p w14:paraId="61E051B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其中</w:t>
            </w:r>
          </w:p>
        </w:tc>
        <w:tc>
          <w:tcPr>
            <w:tcW w:w="1422" w:type="dxa"/>
            <w:vAlign w:val="center"/>
          </w:tcPr>
          <w:p w14:paraId="1FF869C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项目经理</w:t>
            </w:r>
          </w:p>
        </w:tc>
        <w:tc>
          <w:tcPr>
            <w:tcW w:w="2281" w:type="dxa"/>
            <w:gridSpan w:val="2"/>
            <w:vAlign w:val="center"/>
          </w:tcPr>
          <w:p w14:paraId="4CABCD7A">
            <w:pPr>
              <w:adjustRightInd w:val="0"/>
              <w:snapToGrid w:val="0"/>
              <w:spacing w:line="360" w:lineRule="auto"/>
              <w:jc w:val="center"/>
              <w:rPr>
                <w:rFonts w:hint="eastAsia" w:ascii="宋体" w:hAnsi="宋体" w:cs="宋体"/>
                <w:color w:val="auto"/>
                <w:kern w:val="0"/>
                <w:sz w:val="24"/>
              </w:rPr>
            </w:pPr>
          </w:p>
        </w:tc>
      </w:tr>
      <w:tr w14:paraId="3E29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6AD397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营业执照号</w:t>
            </w:r>
          </w:p>
        </w:tc>
        <w:tc>
          <w:tcPr>
            <w:tcW w:w="3044" w:type="dxa"/>
            <w:gridSpan w:val="2"/>
            <w:vAlign w:val="center"/>
          </w:tcPr>
          <w:p w14:paraId="03096F9A">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56686CE4">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1100D02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高级职称</w:t>
            </w:r>
          </w:p>
          <w:p w14:paraId="6D12914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644E2341">
            <w:pPr>
              <w:adjustRightInd w:val="0"/>
              <w:snapToGrid w:val="0"/>
              <w:spacing w:line="360" w:lineRule="auto"/>
              <w:jc w:val="center"/>
              <w:rPr>
                <w:rFonts w:hint="eastAsia" w:ascii="宋体" w:hAnsi="宋体" w:cs="宋体"/>
                <w:color w:val="auto"/>
                <w:kern w:val="0"/>
                <w:sz w:val="24"/>
              </w:rPr>
            </w:pPr>
          </w:p>
        </w:tc>
      </w:tr>
      <w:tr w14:paraId="3E5D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107C49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注册资金</w:t>
            </w:r>
          </w:p>
        </w:tc>
        <w:tc>
          <w:tcPr>
            <w:tcW w:w="3044" w:type="dxa"/>
            <w:gridSpan w:val="2"/>
            <w:vAlign w:val="center"/>
          </w:tcPr>
          <w:p w14:paraId="568DCFEC">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54DE288C">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2A77A16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中级职称</w:t>
            </w:r>
          </w:p>
          <w:p w14:paraId="5C4E136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1FD98686">
            <w:pPr>
              <w:adjustRightInd w:val="0"/>
              <w:snapToGrid w:val="0"/>
              <w:spacing w:line="360" w:lineRule="auto"/>
              <w:jc w:val="center"/>
              <w:rPr>
                <w:rFonts w:hint="eastAsia" w:ascii="宋体" w:hAnsi="宋体" w:cs="宋体"/>
                <w:color w:val="auto"/>
                <w:kern w:val="0"/>
                <w:sz w:val="24"/>
              </w:rPr>
            </w:pPr>
          </w:p>
        </w:tc>
      </w:tr>
      <w:tr w14:paraId="79EF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9859E7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开户银行</w:t>
            </w:r>
          </w:p>
        </w:tc>
        <w:tc>
          <w:tcPr>
            <w:tcW w:w="3044" w:type="dxa"/>
            <w:gridSpan w:val="2"/>
            <w:vAlign w:val="center"/>
          </w:tcPr>
          <w:p w14:paraId="594F1E75">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0B3F8B3D">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5BB97D0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初级职称</w:t>
            </w:r>
          </w:p>
          <w:p w14:paraId="09F0760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3BC3FDE4">
            <w:pPr>
              <w:adjustRightInd w:val="0"/>
              <w:snapToGrid w:val="0"/>
              <w:spacing w:line="360" w:lineRule="auto"/>
              <w:jc w:val="center"/>
              <w:rPr>
                <w:rFonts w:hint="eastAsia" w:ascii="宋体" w:hAnsi="宋体" w:cs="宋体"/>
                <w:color w:val="auto"/>
                <w:kern w:val="0"/>
                <w:sz w:val="24"/>
              </w:rPr>
            </w:pPr>
          </w:p>
        </w:tc>
      </w:tr>
      <w:tr w14:paraId="5BAE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E21BEF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账号</w:t>
            </w:r>
          </w:p>
        </w:tc>
        <w:tc>
          <w:tcPr>
            <w:tcW w:w="3044" w:type="dxa"/>
            <w:gridSpan w:val="2"/>
            <w:vAlign w:val="center"/>
          </w:tcPr>
          <w:p w14:paraId="36823867">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5D20F226">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667649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技工</w:t>
            </w:r>
          </w:p>
        </w:tc>
        <w:tc>
          <w:tcPr>
            <w:tcW w:w="2281" w:type="dxa"/>
            <w:gridSpan w:val="2"/>
            <w:vAlign w:val="center"/>
          </w:tcPr>
          <w:p w14:paraId="678AA6B3">
            <w:pPr>
              <w:adjustRightInd w:val="0"/>
              <w:snapToGrid w:val="0"/>
              <w:spacing w:line="360" w:lineRule="auto"/>
              <w:jc w:val="center"/>
              <w:rPr>
                <w:rFonts w:hint="eastAsia" w:ascii="宋体" w:hAnsi="宋体" w:cs="宋体"/>
                <w:color w:val="auto"/>
                <w:kern w:val="0"/>
                <w:sz w:val="24"/>
              </w:rPr>
            </w:pPr>
          </w:p>
        </w:tc>
      </w:tr>
      <w:tr w14:paraId="3BC0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3A4070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经营范围</w:t>
            </w:r>
          </w:p>
        </w:tc>
        <w:tc>
          <w:tcPr>
            <w:tcW w:w="7973" w:type="dxa"/>
            <w:gridSpan w:val="6"/>
            <w:vAlign w:val="center"/>
          </w:tcPr>
          <w:p w14:paraId="32AC81ED">
            <w:pPr>
              <w:adjustRightInd w:val="0"/>
              <w:snapToGrid w:val="0"/>
              <w:spacing w:line="360" w:lineRule="auto"/>
              <w:jc w:val="center"/>
              <w:rPr>
                <w:rFonts w:hint="eastAsia" w:ascii="宋体" w:hAnsi="宋体" w:cs="宋体"/>
                <w:color w:val="auto"/>
                <w:kern w:val="0"/>
                <w:sz w:val="24"/>
              </w:rPr>
            </w:pPr>
          </w:p>
        </w:tc>
      </w:tr>
      <w:tr w14:paraId="2F31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F43124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备注</w:t>
            </w:r>
          </w:p>
        </w:tc>
        <w:tc>
          <w:tcPr>
            <w:tcW w:w="7973" w:type="dxa"/>
            <w:gridSpan w:val="6"/>
            <w:vAlign w:val="center"/>
          </w:tcPr>
          <w:p w14:paraId="3C51A3A4">
            <w:pPr>
              <w:adjustRightInd w:val="0"/>
              <w:snapToGrid w:val="0"/>
              <w:spacing w:line="360" w:lineRule="auto"/>
              <w:jc w:val="center"/>
              <w:rPr>
                <w:rFonts w:hint="eastAsia" w:ascii="宋体" w:hAnsi="宋体" w:cs="宋体"/>
                <w:color w:val="auto"/>
                <w:kern w:val="0"/>
                <w:sz w:val="24"/>
              </w:rPr>
            </w:pPr>
          </w:p>
        </w:tc>
      </w:tr>
    </w:tbl>
    <w:p w14:paraId="35126598">
      <w:pPr>
        <w:pStyle w:val="282"/>
        <w:widowControl w:val="0"/>
        <w:adjustRightInd w:val="0"/>
        <w:snapToGrid w:val="0"/>
        <w:spacing w:beforeLines="50" w:line="360" w:lineRule="auto"/>
        <w:rPr>
          <w:rFonts w:hint="eastAsia" w:ascii="宋体" w:hAnsi="宋体" w:cs="宋体"/>
          <w:b/>
          <w:bCs/>
          <w:color w:val="auto"/>
        </w:rPr>
      </w:pPr>
      <w:r>
        <w:rPr>
          <w:rFonts w:hint="eastAsia" w:ascii="宋体" w:hAnsi="宋体" w:cs="宋体"/>
          <w:b/>
          <w:bCs/>
          <w:color w:val="auto"/>
        </w:rPr>
        <w:t>附企业营业执照、资质证书、安全生产许可证等材料复印件并加盖公章</w:t>
      </w:r>
    </w:p>
    <w:p w14:paraId="330393A5">
      <w:pPr>
        <w:adjustRightInd w:val="0"/>
        <w:snapToGrid w:val="0"/>
        <w:spacing w:line="360" w:lineRule="auto"/>
        <w:ind w:firstLine="420"/>
        <w:rPr>
          <w:rFonts w:hint="eastAsia" w:ascii="宋体" w:hAnsi="宋体" w:cs="宋体"/>
          <w:color w:val="auto"/>
          <w:kern w:val="0"/>
          <w:sz w:val="32"/>
          <w:szCs w:val="32"/>
        </w:rPr>
      </w:pPr>
    </w:p>
    <w:p w14:paraId="66925D70">
      <w:pPr>
        <w:adjustRightInd w:val="0"/>
        <w:snapToGrid w:val="0"/>
        <w:spacing w:line="360" w:lineRule="auto"/>
        <w:jc w:val="left"/>
        <w:rPr>
          <w:rFonts w:hint="eastAsia" w:ascii="宋体" w:hAnsi="宋体" w:cs="宋体"/>
          <w:b/>
          <w:bCs/>
          <w:color w:val="auto"/>
          <w:kern w:val="0"/>
          <w:sz w:val="28"/>
          <w:szCs w:val="30"/>
        </w:rPr>
      </w:pPr>
    </w:p>
    <w:p w14:paraId="68EE7027">
      <w:pPr>
        <w:pStyle w:val="4"/>
        <w:adjustRightInd w:val="0"/>
        <w:snapToGrid w:val="0"/>
        <w:rPr>
          <w:rFonts w:hint="eastAsia" w:ascii="宋体" w:hAnsi="宋体" w:cs="宋体"/>
          <w:b w:val="0"/>
          <w:color w:val="auto"/>
          <w:kern w:val="0"/>
          <w:sz w:val="32"/>
          <w:szCs w:val="32"/>
        </w:rPr>
      </w:pPr>
      <w:bookmarkStart w:id="54" w:name="_Toc48207473"/>
      <w:r>
        <w:rPr>
          <w:rFonts w:hint="eastAsia" w:ascii="宋体" w:hAnsi="宋体" w:cs="宋体"/>
          <w:color w:val="auto"/>
          <w:kern w:val="0"/>
          <w:sz w:val="32"/>
          <w:szCs w:val="32"/>
        </w:rPr>
        <w:br w:type="page"/>
      </w:r>
      <w:r>
        <w:rPr>
          <w:rFonts w:hint="eastAsia" w:ascii="宋体" w:hAnsi="宋体" w:cs="宋体"/>
          <w:color w:val="auto"/>
          <w:kern w:val="0"/>
          <w:sz w:val="32"/>
          <w:szCs w:val="32"/>
        </w:rPr>
        <w:t>四、</w:t>
      </w:r>
      <w:bookmarkEnd w:id="54"/>
      <w:bookmarkStart w:id="55" w:name="_Toc344387381"/>
      <w:bookmarkStart w:id="56" w:name="_Toc48207480"/>
      <w:r>
        <w:rPr>
          <w:rFonts w:hint="eastAsia" w:ascii="宋体" w:hAnsi="宋体" w:cs="宋体"/>
          <w:bCs w:val="0"/>
          <w:color w:val="auto"/>
          <w:kern w:val="0"/>
          <w:sz w:val="32"/>
          <w:szCs w:val="32"/>
        </w:rPr>
        <w:t>不拖欠农民工工资的承诺书</w:t>
      </w:r>
    </w:p>
    <w:p w14:paraId="30A7F6C4">
      <w:pPr>
        <w:adjustRightInd w:val="0"/>
        <w:snapToGrid w:val="0"/>
        <w:spacing w:line="360" w:lineRule="auto"/>
        <w:contextualSpacing/>
        <w:rPr>
          <w:rFonts w:hint="eastAsia" w:ascii="宋体" w:hAnsi="宋体" w:eastAsia="宋体" w:cs="宋体"/>
          <w:bCs/>
          <w:color w:val="auto"/>
          <w:kern w:val="0"/>
          <w:sz w:val="24"/>
          <w:u w:val="single"/>
          <w:lang w:eastAsia="zh-CN"/>
        </w:rPr>
      </w:pPr>
      <w:r>
        <w:rPr>
          <w:rFonts w:hint="eastAsia" w:ascii="宋体" w:hAnsi="宋体" w:cs="宋体"/>
          <w:bCs/>
          <w:color w:val="auto"/>
          <w:kern w:val="0"/>
          <w:sz w:val="24"/>
          <w:u w:val="single"/>
        </w:rPr>
        <w:t>致：</w:t>
      </w:r>
      <w:r>
        <w:rPr>
          <w:rFonts w:hint="eastAsia" w:ascii="宋体" w:hAnsi="宋体" w:cs="宋体"/>
          <w:bCs/>
          <w:color w:val="auto"/>
          <w:kern w:val="0"/>
          <w:sz w:val="24"/>
          <w:u w:val="single"/>
          <w:lang w:eastAsia="zh-CN"/>
        </w:rPr>
        <w:t>江苏大生集团有限公司</w:t>
      </w:r>
    </w:p>
    <w:p w14:paraId="5D9A00C5">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为保护农民工的合法权益，不拖欠农民工工资，本人</w:t>
      </w:r>
      <w:r>
        <w:rPr>
          <w:rFonts w:hint="eastAsia" w:ascii="宋体" w:hAnsi="宋体" w:cs="宋体"/>
          <w:color w:val="auto"/>
          <w:kern w:val="0"/>
          <w:sz w:val="24"/>
          <w:u w:val="single"/>
        </w:rPr>
        <w:t>(法定代表人姓名)</w:t>
      </w:r>
      <w:r>
        <w:rPr>
          <w:rFonts w:hint="eastAsia" w:ascii="宋体" w:hAnsi="宋体" w:cs="宋体"/>
          <w:color w:val="auto"/>
          <w:kern w:val="0"/>
          <w:sz w:val="24"/>
        </w:rPr>
        <w:t>以</w:t>
      </w:r>
      <w:r>
        <w:rPr>
          <w:rFonts w:hint="eastAsia" w:ascii="宋体" w:hAnsi="宋体" w:cs="宋体"/>
          <w:color w:val="auto"/>
          <w:kern w:val="0"/>
          <w:sz w:val="24"/>
          <w:u w:val="single"/>
        </w:rPr>
        <w:t>(投标人全称)</w:t>
      </w:r>
      <w:r>
        <w:rPr>
          <w:rFonts w:hint="eastAsia" w:ascii="宋体" w:hAnsi="宋体" w:cs="宋体"/>
          <w:color w:val="auto"/>
          <w:kern w:val="0"/>
          <w:sz w:val="24"/>
        </w:rPr>
        <w:t>法定代表人的资格，郑重承诺：</w:t>
      </w:r>
    </w:p>
    <w:p w14:paraId="0299BD4A">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本单位承诺</w:t>
      </w:r>
      <w:r>
        <w:rPr>
          <w:rFonts w:hint="eastAsia" w:ascii="宋体" w:hAnsi="宋体" w:cs="宋体"/>
          <w:color w:val="auto"/>
          <w:kern w:val="0"/>
          <w:sz w:val="24"/>
          <w:u w:val="single"/>
        </w:rPr>
        <w:t>(项目名称)</w:t>
      </w:r>
      <w:r>
        <w:rPr>
          <w:rFonts w:hint="eastAsia" w:ascii="宋体" w:hAnsi="宋体" w:cs="宋体"/>
          <w:color w:val="auto"/>
          <w:kern w:val="0"/>
          <w:sz w:val="24"/>
        </w:rPr>
        <w:t>工程，需要使用农民工时，将保证做到：</w:t>
      </w:r>
    </w:p>
    <w:p w14:paraId="309B2704">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1.按照《中华人民共和国国务院令》第724号、《保障农民工工资支付条例》、《中华人民共和国劳动法》、规定依法雇佣和使用农民工。</w:t>
      </w:r>
    </w:p>
    <w:p w14:paraId="74D073F1">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2.按要求设立农民工工资专用账户，专项用于支付该工程农民工工资。</w:t>
      </w:r>
    </w:p>
    <w:p w14:paraId="69C43C02">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7D0A65B0">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4.严格遵守国家和地方关于农民工工资的其他有关规定。</w:t>
      </w:r>
    </w:p>
    <w:p w14:paraId="34384032">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5B2B2F1E">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6.如因违反上述承诺引起的相关法律责任，我公司自行承担。</w:t>
      </w:r>
    </w:p>
    <w:p w14:paraId="2589BAA6">
      <w:pPr>
        <w:adjustRightInd w:val="0"/>
        <w:snapToGrid w:val="0"/>
        <w:spacing w:line="360" w:lineRule="auto"/>
        <w:ind w:firstLine="480" w:firstLineChars="200"/>
        <w:contextualSpacing/>
        <w:rPr>
          <w:rFonts w:hint="eastAsia" w:ascii="宋体" w:hAnsi="宋体" w:cs="宋体"/>
          <w:color w:val="auto"/>
          <w:kern w:val="0"/>
          <w:sz w:val="24"/>
        </w:rPr>
      </w:pPr>
    </w:p>
    <w:p w14:paraId="24675819">
      <w:pPr>
        <w:adjustRightInd w:val="0"/>
        <w:snapToGrid w:val="0"/>
        <w:spacing w:line="360" w:lineRule="auto"/>
        <w:ind w:firstLine="482" w:firstLineChars="200"/>
        <w:contextualSpacing/>
        <w:rPr>
          <w:rFonts w:hint="eastAsia" w:ascii="宋体" w:hAnsi="宋体" w:cs="宋体"/>
          <w:b/>
          <w:color w:val="auto"/>
          <w:kern w:val="0"/>
          <w:sz w:val="24"/>
        </w:rPr>
      </w:pPr>
    </w:p>
    <w:p w14:paraId="3EEB28AF">
      <w:pPr>
        <w:adjustRightInd w:val="0"/>
        <w:snapToGrid w:val="0"/>
        <w:spacing w:line="360" w:lineRule="auto"/>
        <w:ind w:firstLine="482" w:firstLineChars="200"/>
        <w:contextualSpacing/>
        <w:rPr>
          <w:rFonts w:hint="eastAsia" w:ascii="宋体" w:hAnsi="宋体" w:cs="宋体"/>
          <w:b/>
          <w:color w:val="auto"/>
          <w:kern w:val="0"/>
          <w:sz w:val="24"/>
        </w:rPr>
      </w:pPr>
    </w:p>
    <w:p w14:paraId="36BD0D4A">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单  位：(全称)(盖章)</w:t>
      </w:r>
    </w:p>
    <w:p w14:paraId="5DB05E4D">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法定代表人：(签字或盖章)</w:t>
      </w:r>
    </w:p>
    <w:p w14:paraId="4D89CBAF">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日期：     年    月    日</w:t>
      </w:r>
    </w:p>
    <w:p w14:paraId="4C3873D7">
      <w:pPr>
        <w:adjustRightInd w:val="0"/>
        <w:snapToGrid w:val="0"/>
        <w:spacing w:line="360" w:lineRule="auto"/>
        <w:ind w:firstLine="310" w:firstLineChars="147"/>
        <w:contextualSpacing/>
        <w:rPr>
          <w:rFonts w:hint="eastAsia" w:ascii="宋体" w:hAnsi="宋体" w:cs="宋体"/>
          <w:b/>
          <w:color w:val="auto"/>
          <w:kern w:val="0"/>
          <w:szCs w:val="21"/>
        </w:rPr>
      </w:pPr>
    </w:p>
    <w:p w14:paraId="51174986">
      <w:pPr>
        <w:pStyle w:val="4"/>
        <w:adjustRightInd w:val="0"/>
        <w:snapToGrid w:val="0"/>
        <w:rPr>
          <w:rFonts w:hint="eastAsia" w:ascii="宋体" w:hAnsi="宋体" w:cs="宋体"/>
          <w:color w:val="auto"/>
          <w:kern w:val="0"/>
        </w:rPr>
        <w:sectPr>
          <w:footerReference r:id="rId13" w:type="default"/>
          <w:footerReference r:id="rId14" w:type="even"/>
          <w:pgSz w:w="11907" w:h="16840"/>
          <w:pgMar w:top="1497" w:right="1519" w:bottom="1497" w:left="1519" w:header="720" w:footer="720" w:gutter="0"/>
          <w:cols w:space="720" w:num="1"/>
          <w:docGrid w:linePitch="272" w:charSpace="0"/>
        </w:sectPr>
      </w:pPr>
    </w:p>
    <w:p w14:paraId="307F0920">
      <w:pPr>
        <w:pStyle w:val="4"/>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lang w:val="en-US" w:eastAsia="zh-CN"/>
        </w:rPr>
        <w:t>五</w:t>
      </w:r>
      <w:r>
        <w:rPr>
          <w:rFonts w:hint="eastAsia" w:ascii="宋体" w:hAnsi="宋体" w:cs="宋体"/>
          <w:color w:val="auto"/>
          <w:kern w:val="0"/>
          <w:sz w:val="32"/>
          <w:szCs w:val="32"/>
        </w:rPr>
        <w:t>、</w:t>
      </w:r>
      <w:bookmarkEnd w:id="55"/>
      <w:r>
        <w:rPr>
          <w:rFonts w:hint="eastAsia" w:ascii="宋体" w:hAnsi="宋体" w:cs="宋体"/>
          <w:color w:val="auto"/>
          <w:kern w:val="0"/>
          <w:sz w:val="32"/>
          <w:szCs w:val="32"/>
        </w:rPr>
        <w:t>诚信承诺书</w:t>
      </w:r>
      <w:bookmarkEnd w:id="56"/>
    </w:p>
    <w:p w14:paraId="07BDC9D4">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致：</w:t>
      </w:r>
      <w:r>
        <w:rPr>
          <w:rFonts w:hint="eastAsia" w:ascii="宋体" w:hAnsi="宋体" w:cs="宋体"/>
          <w:color w:val="auto"/>
          <w:kern w:val="0"/>
          <w:sz w:val="24"/>
          <w:u w:val="single"/>
        </w:rPr>
        <w:t>（招标人名称）</w:t>
      </w:r>
    </w:p>
    <w:p w14:paraId="09DAAF6B">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我方参加你方的</w:t>
      </w:r>
      <w:r>
        <w:rPr>
          <w:rFonts w:hint="eastAsia" w:ascii="宋体" w:hAnsi="宋体" w:cs="宋体"/>
          <w:color w:val="auto"/>
          <w:kern w:val="0"/>
          <w:sz w:val="24"/>
          <w:u w:val="single"/>
        </w:rPr>
        <w:t xml:space="preserve">       </w:t>
      </w:r>
      <w:r>
        <w:rPr>
          <w:rFonts w:hint="eastAsia" w:ascii="宋体" w:hAnsi="宋体" w:cs="宋体"/>
          <w:color w:val="auto"/>
          <w:kern w:val="0"/>
          <w:sz w:val="24"/>
        </w:rPr>
        <w:t>（项目名称）投标，我单位愿意作出以下承诺：</w:t>
      </w:r>
    </w:p>
    <w:p w14:paraId="4229ABC2">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一、我单位不存在下列情形之一：</w:t>
      </w:r>
    </w:p>
    <w:p w14:paraId="6CFC328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①为招标人不具有独立法人资格的附属机构（单位）；</w:t>
      </w:r>
    </w:p>
    <w:p w14:paraId="234DC87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②为本招标项目的监理人、代建人、项目管理人，以及为本招标项目提供招标代理、设计服务的；</w:t>
      </w:r>
    </w:p>
    <w:p w14:paraId="4462BC5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③与本招标项目的监理人、代建人、招标代理机构同为一个法定代表人的，或者相互控股、参股的；</w:t>
      </w:r>
    </w:p>
    <w:p w14:paraId="63D9D7C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4 \* GB3</w:instrText>
      </w:r>
      <w:r>
        <w:rPr>
          <w:rFonts w:hint="eastAsia" w:ascii="宋体" w:hAnsi="宋体" w:cs="宋体"/>
          <w:color w:val="auto"/>
          <w:kern w:val="0"/>
          <w:sz w:val="24"/>
        </w:rPr>
        <w:fldChar w:fldCharType="separate"/>
      </w:r>
      <w:r>
        <w:rPr>
          <w:rFonts w:hint="eastAsia" w:ascii="宋体" w:hAnsi="宋体" w:cs="宋体"/>
          <w:color w:val="auto"/>
          <w:kern w:val="0"/>
          <w:sz w:val="24"/>
        </w:rPr>
        <w:t>④</w:t>
      </w:r>
      <w:r>
        <w:rPr>
          <w:rFonts w:hint="eastAsia" w:ascii="宋体" w:hAnsi="宋体" w:cs="宋体"/>
          <w:color w:val="auto"/>
          <w:kern w:val="0"/>
          <w:sz w:val="24"/>
        </w:rPr>
        <w:fldChar w:fldCharType="end"/>
      </w:r>
      <w:r>
        <w:rPr>
          <w:rFonts w:hint="eastAsia" w:ascii="宋体" w:hAnsi="宋体" w:cs="宋体"/>
          <w:color w:val="auto"/>
          <w:kern w:val="0"/>
          <w:sz w:val="24"/>
        </w:rPr>
        <w:t>与招标人存在利害关系可能影响招标公正性的；</w:t>
      </w:r>
    </w:p>
    <w:p w14:paraId="22DA3E4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5 \* GB3</w:instrText>
      </w:r>
      <w:r>
        <w:rPr>
          <w:rFonts w:hint="eastAsia" w:ascii="宋体" w:hAnsi="宋体" w:cs="宋体"/>
          <w:color w:val="auto"/>
          <w:kern w:val="0"/>
          <w:sz w:val="24"/>
        </w:rPr>
        <w:fldChar w:fldCharType="separate"/>
      </w:r>
      <w:r>
        <w:rPr>
          <w:rFonts w:hint="eastAsia" w:ascii="宋体" w:hAnsi="宋体" w:cs="宋体"/>
          <w:color w:val="auto"/>
          <w:kern w:val="0"/>
          <w:sz w:val="24"/>
        </w:rPr>
        <w:t>⑤</w:t>
      </w:r>
      <w:r>
        <w:rPr>
          <w:rFonts w:hint="eastAsia" w:ascii="宋体" w:hAnsi="宋体" w:cs="宋体"/>
          <w:color w:val="auto"/>
          <w:kern w:val="0"/>
          <w:sz w:val="24"/>
        </w:rPr>
        <w:fldChar w:fldCharType="end"/>
      </w:r>
      <w:r>
        <w:rPr>
          <w:rFonts w:hint="eastAsia" w:ascii="宋体" w:hAnsi="宋体" w:cs="宋体"/>
          <w:color w:val="auto"/>
          <w:kern w:val="0"/>
          <w:sz w:val="24"/>
        </w:rPr>
        <w:t>单位负责人为同一人或者存在控股、管理关系的不同单位；</w:t>
      </w:r>
    </w:p>
    <w:p w14:paraId="6BEEB7D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6 \* GB3</w:instrText>
      </w:r>
      <w:r>
        <w:rPr>
          <w:rFonts w:hint="eastAsia" w:ascii="宋体" w:hAnsi="宋体" w:cs="宋体"/>
          <w:color w:val="auto"/>
          <w:kern w:val="0"/>
          <w:sz w:val="24"/>
        </w:rPr>
        <w:fldChar w:fldCharType="separate"/>
      </w:r>
      <w:r>
        <w:rPr>
          <w:rFonts w:hint="eastAsia" w:ascii="宋体" w:hAnsi="宋体" w:cs="宋体"/>
          <w:color w:val="auto"/>
          <w:kern w:val="0"/>
          <w:sz w:val="24"/>
        </w:rPr>
        <w:t>⑥</w:t>
      </w:r>
      <w:r>
        <w:rPr>
          <w:rFonts w:hint="eastAsia" w:ascii="宋体" w:hAnsi="宋体" w:cs="宋体"/>
          <w:color w:val="auto"/>
          <w:kern w:val="0"/>
          <w:sz w:val="24"/>
        </w:rPr>
        <w:fldChar w:fldCharType="end"/>
      </w:r>
      <w:r>
        <w:rPr>
          <w:rFonts w:hint="eastAsia" w:ascii="宋体" w:hAnsi="宋体" w:cs="宋体"/>
          <w:color w:val="auto"/>
          <w:kern w:val="0"/>
          <w:sz w:val="24"/>
        </w:rPr>
        <w:t>处于被责令停业、财产被接管、冻结和破产状态，以及投标资格被取消或者被暂停且在暂停期内；</w:t>
      </w:r>
    </w:p>
    <w:p w14:paraId="4F512A3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7 \* GB3</w:instrText>
      </w:r>
      <w:r>
        <w:rPr>
          <w:rFonts w:hint="eastAsia" w:ascii="宋体" w:hAnsi="宋体" w:cs="宋体"/>
          <w:color w:val="auto"/>
          <w:kern w:val="0"/>
          <w:sz w:val="24"/>
        </w:rPr>
        <w:fldChar w:fldCharType="separate"/>
      </w:r>
      <w:r>
        <w:rPr>
          <w:rFonts w:hint="eastAsia" w:ascii="宋体" w:hAnsi="宋体" w:cs="宋体"/>
          <w:color w:val="auto"/>
          <w:kern w:val="0"/>
          <w:sz w:val="24"/>
        </w:rPr>
        <w:t>⑦</w:t>
      </w:r>
      <w:r>
        <w:rPr>
          <w:rFonts w:hint="eastAsia" w:ascii="宋体" w:hAnsi="宋体" w:cs="宋体"/>
          <w:color w:val="auto"/>
          <w:kern w:val="0"/>
          <w:sz w:val="24"/>
        </w:rPr>
        <w:fldChar w:fldCharType="end"/>
      </w:r>
      <w:r>
        <w:rPr>
          <w:rFonts w:hint="eastAsia" w:ascii="宋体" w:hAnsi="宋体" w:cs="宋体"/>
          <w:color w:val="auto"/>
          <w:kern w:val="0"/>
          <w:sz w:val="24"/>
        </w:rPr>
        <w:t>因拖欠工人工资或者因发生质量安全事故被有关部门限制在招标项目所在地承接工程的；</w:t>
      </w:r>
    </w:p>
    <w:p w14:paraId="286E59D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8 \* GB3</w:instrText>
      </w:r>
      <w:r>
        <w:rPr>
          <w:rFonts w:hint="eastAsia" w:ascii="宋体" w:hAnsi="宋体" w:cs="宋体"/>
          <w:color w:val="auto"/>
          <w:kern w:val="0"/>
          <w:sz w:val="24"/>
        </w:rPr>
        <w:fldChar w:fldCharType="separate"/>
      </w:r>
      <w:r>
        <w:rPr>
          <w:rFonts w:hint="eastAsia" w:ascii="宋体" w:hAnsi="宋体" w:cs="宋体"/>
          <w:color w:val="auto"/>
          <w:kern w:val="0"/>
          <w:sz w:val="24"/>
        </w:rPr>
        <w:t>⑧</w:t>
      </w:r>
      <w:r>
        <w:rPr>
          <w:rFonts w:hint="eastAsia" w:ascii="宋体" w:hAnsi="宋体" w:cs="宋体"/>
          <w:color w:val="auto"/>
          <w:kern w:val="0"/>
          <w:sz w:val="24"/>
        </w:rPr>
        <w:fldChar w:fldCharType="end"/>
      </w:r>
      <w:r>
        <w:rPr>
          <w:rFonts w:hint="eastAsia" w:ascii="宋体" w:hAnsi="宋体" w:cs="宋体"/>
          <w:color w:val="auto"/>
          <w:kern w:val="0"/>
          <w:sz w:val="24"/>
        </w:rPr>
        <w:t>投标人近3年内有行贿犯罪行为且被记录，或者法定代表人有行贿犯罪记录且自记录之日起未超过5年的。</w:t>
      </w:r>
    </w:p>
    <w:p w14:paraId="7EB35C9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9 \* GB3</w:instrText>
      </w:r>
      <w:r>
        <w:rPr>
          <w:rFonts w:hint="eastAsia" w:ascii="宋体" w:hAnsi="宋体" w:cs="宋体"/>
          <w:color w:val="auto"/>
          <w:kern w:val="0"/>
          <w:sz w:val="24"/>
        </w:rPr>
        <w:fldChar w:fldCharType="separate"/>
      </w:r>
      <w:r>
        <w:rPr>
          <w:rFonts w:hint="eastAsia" w:ascii="宋体" w:hAnsi="宋体" w:cs="宋体"/>
          <w:color w:val="auto"/>
          <w:kern w:val="0"/>
          <w:sz w:val="24"/>
        </w:rPr>
        <w:t>⑨</w:t>
      </w:r>
      <w:r>
        <w:rPr>
          <w:rFonts w:hint="eastAsia" w:ascii="宋体" w:hAnsi="宋体" w:cs="宋体"/>
          <w:color w:val="auto"/>
          <w:kern w:val="0"/>
          <w:sz w:val="24"/>
        </w:rPr>
        <w:fldChar w:fldCharType="end"/>
      </w:r>
      <w:r>
        <w:rPr>
          <w:rFonts w:hint="eastAsia" w:ascii="宋体" w:hAnsi="宋体" w:cs="宋体"/>
          <w:color w:val="auto"/>
          <w:kern w:val="0"/>
          <w:sz w:val="24"/>
        </w:rPr>
        <w:t>不符合法律、法规规定的其他条件。</w:t>
      </w:r>
    </w:p>
    <w:p w14:paraId="233C310B">
      <w:pPr>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二、</w:t>
      </w:r>
      <w:r>
        <w:rPr>
          <w:rFonts w:hint="eastAsia" w:ascii="宋体" w:hAnsi="宋体" w:cs="宋体"/>
          <w:b/>
          <w:bCs/>
          <w:color w:val="auto"/>
          <w:kern w:val="0"/>
          <w:sz w:val="24"/>
        </w:rPr>
        <w:t>我单位承诺将按照住建部发布的建市规（2019）1号文规定，项目经理、五大员备案人员全部到岗，不违法发包、转包、分包及挂靠。否则，自愿列入建设部门黑名单。</w:t>
      </w:r>
    </w:p>
    <w:p w14:paraId="4334C072">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三、遵循公开、公平、公正和诚实守信的原则，参加本次开标会议，是我方真实意思的表达。</w:t>
      </w:r>
    </w:p>
    <w:p w14:paraId="524615EB">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四、不出借、买卖、伪造、涂改企业和从业人员的资质证书、营业执照、资格业绩、印章以及其他相关资信证明文件，严禁其他企业或个人以我公司的名义投标。</w:t>
      </w:r>
    </w:p>
    <w:p w14:paraId="6F660CE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五、严格遵守法律、法规和招标文件规定的投标程序。不隐瞒真实情况，不弄虚作假，不骗取投标和中标资格。</w:t>
      </w:r>
    </w:p>
    <w:p w14:paraId="2E809E6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六、坚决抵制和杜绝串标、围标、哄抬报价、贿赂、回扣等违法投标和不正当竞争行为。</w:t>
      </w:r>
    </w:p>
    <w:p w14:paraId="4BEEA191">
      <w:pPr>
        <w:adjustRightInd w:val="0"/>
        <w:snapToGrid w:val="0"/>
        <w:spacing w:line="360" w:lineRule="auto"/>
        <w:ind w:firstLine="482" w:firstLineChars="200"/>
        <w:jc w:val="left"/>
        <w:textAlignment w:val="baseline"/>
        <w:rPr>
          <w:rFonts w:hint="eastAsia" w:ascii="宋体" w:hAnsi="宋体" w:cs="宋体"/>
          <w:color w:val="auto"/>
          <w:kern w:val="0"/>
          <w:sz w:val="24"/>
        </w:rPr>
      </w:pPr>
      <w:r>
        <w:rPr>
          <w:rFonts w:hint="eastAsia" w:ascii="宋体" w:hAnsi="宋体" w:cs="宋体"/>
          <w:b/>
          <w:bCs/>
          <w:color w:val="auto"/>
          <w:kern w:val="0"/>
          <w:sz w:val="24"/>
        </w:rPr>
        <w:t>有下列情形之一的，属于投标人互相串通投标：</w:t>
      </w:r>
    </w:p>
    <w:p w14:paraId="5ABCEFE0">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1.投标人之间协商投标报价等投标文件的实质性内容；</w:t>
      </w:r>
    </w:p>
    <w:p w14:paraId="01806A67">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2.投标人之间约定中标人；</w:t>
      </w:r>
    </w:p>
    <w:p w14:paraId="6FA01E87">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3.投标人之间约定部分投标人放弃投标或者中标；</w:t>
      </w:r>
    </w:p>
    <w:p w14:paraId="2EC4644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4.属于同一集团、协会、商会等组织成员的投标人按照改该组织要求协同投标；</w:t>
      </w:r>
    </w:p>
    <w:p w14:paraId="2B8BCBDC">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5.投标人之间为谋取中标或者排斥特定投标人而采取的其他联合行动。</w:t>
      </w:r>
    </w:p>
    <w:p w14:paraId="660A9CCE">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投标人在投标过程中有下列情形之一的，视为投标人相互串通投标：</w:t>
      </w:r>
    </w:p>
    <w:p w14:paraId="7341B544">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1.不同投标人的投标文件由同一单位或者个人编制；</w:t>
      </w:r>
    </w:p>
    <w:p w14:paraId="1803D17E">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2.不同投标人委托同一单位或者个人办理投标事宜；</w:t>
      </w:r>
    </w:p>
    <w:p w14:paraId="7B2026D8">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3.不同投标人的投标文件载明的项目管理成员为同一人；</w:t>
      </w:r>
    </w:p>
    <w:p w14:paraId="0947FAEA">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4.不同投标人的投标文件异常一致或者投标报价呈规律性差异；</w:t>
      </w:r>
    </w:p>
    <w:p w14:paraId="168A265F">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5.不同投标人的投标文件相互混装；</w:t>
      </w:r>
    </w:p>
    <w:p w14:paraId="3428A6B0">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6.不同投标人的投标保证金从同一单位或者个人的账户转出。</w:t>
      </w:r>
    </w:p>
    <w:p w14:paraId="04A4CE13">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有下列情形之一的，属于招标人与投标人串通投标：</w:t>
      </w:r>
    </w:p>
    <w:p w14:paraId="7410447A">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1.招标人在开标前开启投标文件并将有关信息泄露给其他投标人；</w:t>
      </w:r>
    </w:p>
    <w:p w14:paraId="6347ABC5">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2.招标人直接或者间接向投标人泄露标底、评标委员会成员等信息；</w:t>
      </w:r>
    </w:p>
    <w:p w14:paraId="6346DA7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3.招标人明示或者暗示投标人压低或者抬高投标报价；</w:t>
      </w:r>
    </w:p>
    <w:p w14:paraId="29718C9B">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4.招标人授意投标人撤换、修改投标文件；</w:t>
      </w:r>
    </w:p>
    <w:p w14:paraId="09AAFA2E">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5.招标人明示或者暗示投标人为特定投标人中标提供方便；</w:t>
      </w:r>
    </w:p>
    <w:p w14:paraId="003B5E19">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6.招标人与投标人为谋求特定投标人中标而采取的其他串通行为。</w:t>
      </w:r>
    </w:p>
    <w:p w14:paraId="111F8291">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投标人有下列情形之一的，属于招标投标法第三十三条规定的以其他方式弄虚作假的行为：</w:t>
      </w:r>
    </w:p>
    <w:p w14:paraId="0EBC108C">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1.使用伪造、变造的许可证件；</w:t>
      </w:r>
    </w:p>
    <w:p w14:paraId="7F2ABFA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2.提供虚假的财务状况或者业绩；</w:t>
      </w:r>
    </w:p>
    <w:p w14:paraId="3F3AC21A">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3.提供虚假的项目负责人或者主要技术人员简历、劳动关系证明；</w:t>
      </w:r>
    </w:p>
    <w:p w14:paraId="31250308">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4.提供虚假的信用状况；</w:t>
      </w:r>
    </w:p>
    <w:p w14:paraId="159DF5F3">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5.其他弄虚作假的行为。</w:t>
      </w:r>
    </w:p>
    <w:p w14:paraId="0D838F94">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七、依法经营，公平竞争，不采取违法、违规或不正当手段损害、侵犯同行企业的正当权益。</w:t>
      </w:r>
    </w:p>
    <w:p w14:paraId="648FB263">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八、不向招标人或评标委员会成员或相关人员行贿，以牟取中标。</w:t>
      </w:r>
    </w:p>
    <w:p w14:paraId="12CB1FB4">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lang w:val="en-US" w:eastAsia="zh-CN"/>
        </w:rPr>
        <w:t>九</w:t>
      </w:r>
      <w:r>
        <w:rPr>
          <w:rFonts w:hint="eastAsia" w:ascii="宋体" w:hAnsi="宋体" w:cs="宋体"/>
          <w:color w:val="auto"/>
          <w:kern w:val="0"/>
          <w:sz w:val="24"/>
        </w:rPr>
        <w:t>、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不在招投标活动中虚假投诉。</w:t>
      </w:r>
    </w:p>
    <w:p w14:paraId="617815DF">
      <w:pPr>
        <w:adjustRightInd w:val="0"/>
        <w:snapToGrid w:val="0"/>
        <w:spacing w:line="360" w:lineRule="auto"/>
        <w:ind w:firstLine="482" w:firstLineChars="200"/>
        <w:jc w:val="left"/>
        <w:textAlignment w:val="baseline"/>
        <w:rPr>
          <w:rFonts w:hint="eastAsia" w:ascii="宋体" w:hAnsi="宋体" w:cs="宋体"/>
          <w:color w:val="auto"/>
          <w:kern w:val="0"/>
          <w:sz w:val="24"/>
        </w:rPr>
      </w:pPr>
      <w:r>
        <w:rPr>
          <w:rFonts w:hint="eastAsia" w:ascii="宋体" w:hAnsi="宋体" w:cs="宋体"/>
          <w:b/>
          <w:bCs/>
          <w:color w:val="auto"/>
          <w:kern w:val="0"/>
          <w:sz w:val="24"/>
        </w:rPr>
        <w:t>我方若有以上违反承诺内容的行为，自愿接受取消招投标资格、将不良行为记录记入档案、没收投标保证金等有关处理，并承担相应的法律责任。给招标人造成损失的，依法承担赔偿责任。</w:t>
      </w:r>
    </w:p>
    <w:p w14:paraId="04F54CEB">
      <w:pPr>
        <w:adjustRightInd w:val="0"/>
        <w:snapToGrid w:val="0"/>
        <w:spacing w:line="360" w:lineRule="auto"/>
        <w:ind w:right="210"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投标人（盖公章）：</w:t>
      </w:r>
    </w:p>
    <w:p w14:paraId="45BB61B6">
      <w:pPr>
        <w:adjustRightInd w:val="0"/>
        <w:snapToGrid w:val="0"/>
        <w:spacing w:line="360" w:lineRule="auto"/>
        <w:ind w:right="105"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 xml:space="preserve">     法定代表人（签字或盖章）：</w:t>
      </w:r>
    </w:p>
    <w:p w14:paraId="41CE2642">
      <w:pPr>
        <w:adjustRightInd w:val="0"/>
        <w:snapToGrid w:val="0"/>
        <w:spacing w:line="360" w:lineRule="auto"/>
        <w:ind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年月日</w:t>
      </w:r>
    </w:p>
    <w:p w14:paraId="2D89EBE4">
      <w:pPr>
        <w:adjustRightInd w:val="0"/>
        <w:snapToGrid w:val="0"/>
        <w:spacing w:line="360" w:lineRule="auto"/>
        <w:ind w:firstLine="420" w:firstLineChars="200"/>
        <w:jc w:val="left"/>
        <w:textAlignment w:val="baseline"/>
        <w:rPr>
          <w:rFonts w:hint="eastAsia" w:ascii="宋体" w:hAnsi="宋体" w:cs="宋体"/>
          <w:color w:val="auto"/>
          <w:kern w:val="0"/>
        </w:rPr>
      </w:pPr>
    </w:p>
    <w:p w14:paraId="76644BA3">
      <w:pPr>
        <w:pStyle w:val="3"/>
        <w:adjustRightInd w:val="0"/>
        <w:snapToGrid w:val="0"/>
        <w:rPr>
          <w:rFonts w:hint="eastAsia" w:ascii="宋体" w:hAnsi="宋体" w:cs="宋体"/>
          <w:color w:val="auto"/>
          <w:kern w:val="0"/>
        </w:rPr>
      </w:pPr>
      <w:r>
        <w:rPr>
          <w:rFonts w:hint="eastAsia" w:ascii="宋体" w:hAnsi="宋体" w:cs="宋体"/>
          <w:b w:val="0"/>
          <w:bCs w:val="0"/>
          <w:color w:val="auto"/>
          <w:kern w:val="0"/>
          <w:sz w:val="24"/>
        </w:rPr>
        <w:br w:type="page"/>
      </w:r>
      <w:bookmarkStart w:id="57" w:name="_Toc520971173"/>
      <w:bookmarkStart w:id="58" w:name="_Toc48207481"/>
      <w:r>
        <w:rPr>
          <w:rFonts w:hint="eastAsia" w:ascii="宋体" w:hAnsi="宋体" w:cs="宋体"/>
          <w:color w:val="auto"/>
          <w:kern w:val="0"/>
        </w:rPr>
        <w:t>第八章 工程量清单</w:t>
      </w:r>
      <w:bookmarkEnd w:id="57"/>
      <w:bookmarkEnd w:id="58"/>
    </w:p>
    <w:p w14:paraId="50403D68">
      <w:pPr>
        <w:adjustRightInd w:val="0"/>
        <w:snapToGrid w:val="0"/>
        <w:spacing w:line="360" w:lineRule="auto"/>
        <w:rPr>
          <w:rFonts w:hint="eastAsia" w:ascii="宋体" w:hAnsi="宋体" w:cs="宋体"/>
          <w:color w:val="auto"/>
          <w:kern w:val="0"/>
          <w:sz w:val="24"/>
        </w:rPr>
      </w:pPr>
      <w:r>
        <w:rPr>
          <w:rFonts w:hint="eastAsia" w:ascii="宋体" w:hAnsi="宋体" w:cs="宋体"/>
          <w:b/>
          <w:bCs/>
          <w:color w:val="auto"/>
          <w:kern w:val="0"/>
          <w:sz w:val="24"/>
        </w:rPr>
        <w:t>见附件</w:t>
      </w:r>
    </w:p>
    <w:p w14:paraId="7F2C3FD5">
      <w:pPr>
        <w:adjustRightInd w:val="0"/>
        <w:snapToGrid w:val="0"/>
        <w:spacing w:line="360" w:lineRule="auto"/>
        <w:rPr>
          <w:rFonts w:hint="eastAsia" w:ascii="宋体" w:hAnsi="宋体" w:cs="宋体"/>
          <w:color w:val="auto"/>
          <w:kern w:val="0"/>
          <w:sz w:val="24"/>
        </w:rPr>
      </w:pPr>
    </w:p>
    <w:p w14:paraId="373B04F5">
      <w:pPr>
        <w:adjustRightInd w:val="0"/>
        <w:snapToGrid w:val="0"/>
        <w:spacing w:line="360" w:lineRule="auto"/>
        <w:rPr>
          <w:rFonts w:hint="eastAsia" w:ascii="宋体" w:hAnsi="宋体" w:cs="宋体"/>
          <w:color w:val="auto"/>
          <w:kern w:val="0"/>
          <w:sz w:val="24"/>
        </w:rPr>
      </w:pPr>
    </w:p>
    <w:p w14:paraId="1C212179">
      <w:pPr>
        <w:pStyle w:val="7"/>
        <w:snapToGrid w:val="0"/>
        <w:spacing w:line="360" w:lineRule="auto"/>
        <w:ind w:firstLine="0"/>
        <w:jc w:val="center"/>
        <w:rPr>
          <w:rFonts w:hint="eastAsia" w:ascii="宋体" w:hAnsi="宋体" w:cs="宋体"/>
          <w:color w:val="auto"/>
        </w:rPr>
      </w:pPr>
    </w:p>
    <w:p w14:paraId="32F29BF7">
      <w:pPr>
        <w:adjustRightInd w:val="0"/>
        <w:snapToGrid w:val="0"/>
        <w:spacing w:line="360" w:lineRule="auto"/>
        <w:rPr>
          <w:rFonts w:hint="eastAsia" w:ascii="宋体" w:hAnsi="宋体" w:cs="宋体"/>
          <w:color w:val="auto"/>
          <w:kern w:val="0"/>
        </w:rPr>
      </w:pPr>
    </w:p>
    <w:sectPr>
      <w:pgSz w:w="11907" w:h="16840"/>
      <w:pgMar w:top="1497" w:right="1519" w:bottom="1497" w:left="1519"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4D617">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124DAAD0">
    <w:pPr>
      <w:pStyle w:val="35"/>
      <w:framePr w:wrap="around" w:vAnchor="text" w:hAnchor="margin" w:xAlign="outside" w:y="1"/>
      <w:ind w:right="360"/>
      <w:rPr>
        <w:rStyle w:val="66"/>
      </w:rPr>
    </w:pPr>
  </w:p>
  <w:p w14:paraId="2BCDB749">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B464E">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323007AD">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2B23C">
    <w:pPr>
      <w:pStyle w:val="35"/>
      <w:jc w:val="center"/>
    </w:pPr>
  </w:p>
  <w:p w14:paraId="0018A9E2">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BF7B7">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A3F9DE3">
    <w:pPr>
      <w:pStyle w:val="35"/>
      <w:framePr w:wrap="around" w:vAnchor="text" w:hAnchor="margin" w:xAlign="outside" w:y="1"/>
      <w:ind w:right="360"/>
      <w:rPr>
        <w:rStyle w:val="66"/>
      </w:rPr>
    </w:pPr>
  </w:p>
  <w:p w14:paraId="48DA5383">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375F">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098F1C">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098F1C">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3C25BC39">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4DD4">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75E22D">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BtJWMsBAACc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AbSVjLAQAAnAMAAA4AAAAAAAAAAQAgAAAAHgEAAGRycy9lMm9E&#10;b2MueG1sUEsFBgAAAAAGAAYAWQEAAFsFAAAAAA==&#10;">
              <v:fill on="f" focussize="0,0"/>
              <v:stroke on="f"/>
              <v:imagedata o:title=""/>
              <o:lock v:ext="edit" aspectratio="f"/>
              <v:textbox inset="0mm,0mm,0mm,0mm" style="mso-fit-shape-to-text:t;">
                <w:txbxContent>
                  <w:p w14:paraId="0A75E22D">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AD105">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36370E29">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85AF8">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84897C">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2984897C">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2A8B0">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37EB3E30">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CA801">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E8CB5">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D442C">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D26D2"/>
    <w:multiLevelType w:val="singleLevel"/>
    <w:tmpl w:val="5FFD26D2"/>
    <w:lvl w:ilvl="0" w:tentative="0">
      <w:start w:val="7"/>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M2Y2ZDcyYjQ4YjdkODU2NDI1NDBmNzZmYjEwYzY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9B7CFF"/>
    <w:rsid w:val="03CF2CC4"/>
    <w:rsid w:val="05C62C80"/>
    <w:rsid w:val="0613755A"/>
    <w:rsid w:val="069522FC"/>
    <w:rsid w:val="06AE218B"/>
    <w:rsid w:val="06D04195"/>
    <w:rsid w:val="06F0574D"/>
    <w:rsid w:val="07D56CE9"/>
    <w:rsid w:val="0C0E0040"/>
    <w:rsid w:val="0D1D5845"/>
    <w:rsid w:val="0D296F79"/>
    <w:rsid w:val="0D700BF6"/>
    <w:rsid w:val="0E2A646C"/>
    <w:rsid w:val="0E99378B"/>
    <w:rsid w:val="0EB9277B"/>
    <w:rsid w:val="0FC131D1"/>
    <w:rsid w:val="0FC23B3F"/>
    <w:rsid w:val="10502F6F"/>
    <w:rsid w:val="10C34956"/>
    <w:rsid w:val="10EF11A2"/>
    <w:rsid w:val="11424C59"/>
    <w:rsid w:val="11CD0546"/>
    <w:rsid w:val="123F4795"/>
    <w:rsid w:val="12484447"/>
    <w:rsid w:val="130751AA"/>
    <w:rsid w:val="136A6CA5"/>
    <w:rsid w:val="13783FA4"/>
    <w:rsid w:val="13E95E7E"/>
    <w:rsid w:val="149079E5"/>
    <w:rsid w:val="14D05348"/>
    <w:rsid w:val="16E42322"/>
    <w:rsid w:val="172F798D"/>
    <w:rsid w:val="17780248"/>
    <w:rsid w:val="177D2C2B"/>
    <w:rsid w:val="1840059B"/>
    <w:rsid w:val="18642B26"/>
    <w:rsid w:val="186C0474"/>
    <w:rsid w:val="19595E57"/>
    <w:rsid w:val="1A017880"/>
    <w:rsid w:val="1A10539C"/>
    <w:rsid w:val="1A4114A0"/>
    <w:rsid w:val="1AA930ED"/>
    <w:rsid w:val="1B751F4B"/>
    <w:rsid w:val="1C032FFA"/>
    <w:rsid w:val="1C9D4DC0"/>
    <w:rsid w:val="1D5B04AD"/>
    <w:rsid w:val="1D776824"/>
    <w:rsid w:val="1D975EB9"/>
    <w:rsid w:val="1DD657FF"/>
    <w:rsid w:val="1EEE6EA3"/>
    <w:rsid w:val="1F011A6D"/>
    <w:rsid w:val="1F423BE7"/>
    <w:rsid w:val="209F6B2B"/>
    <w:rsid w:val="20E34258"/>
    <w:rsid w:val="20FC64B8"/>
    <w:rsid w:val="21C44792"/>
    <w:rsid w:val="21E0026F"/>
    <w:rsid w:val="22D83AF6"/>
    <w:rsid w:val="236536B4"/>
    <w:rsid w:val="24D40A88"/>
    <w:rsid w:val="26344387"/>
    <w:rsid w:val="264F486A"/>
    <w:rsid w:val="266A481C"/>
    <w:rsid w:val="26B04BDD"/>
    <w:rsid w:val="275119B7"/>
    <w:rsid w:val="27DA63B5"/>
    <w:rsid w:val="27FD111B"/>
    <w:rsid w:val="288620C8"/>
    <w:rsid w:val="28D24E67"/>
    <w:rsid w:val="29EA2806"/>
    <w:rsid w:val="2C9D5C3F"/>
    <w:rsid w:val="2D0022FE"/>
    <w:rsid w:val="2D090E10"/>
    <w:rsid w:val="2D8F7C42"/>
    <w:rsid w:val="2E1B45C4"/>
    <w:rsid w:val="2E6C3ADF"/>
    <w:rsid w:val="2EE42E35"/>
    <w:rsid w:val="2EFF1241"/>
    <w:rsid w:val="2F535BC9"/>
    <w:rsid w:val="2FFA079B"/>
    <w:rsid w:val="308B06EA"/>
    <w:rsid w:val="31237355"/>
    <w:rsid w:val="3187234A"/>
    <w:rsid w:val="325E3AC9"/>
    <w:rsid w:val="326A7091"/>
    <w:rsid w:val="32DC56D7"/>
    <w:rsid w:val="33460DA3"/>
    <w:rsid w:val="33574328"/>
    <w:rsid w:val="347850C6"/>
    <w:rsid w:val="35335357"/>
    <w:rsid w:val="38811AF0"/>
    <w:rsid w:val="38BD4C30"/>
    <w:rsid w:val="3A0472C2"/>
    <w:rsid w:val="3A1A3CCC"/>
    <w:rsid w:val="3BF07AFD"/>
    <w:rsid w:val="3D1A26DD"/>
    <w:rsid w:val="3E2C1BA0"/>
    <w:rsid w:val="3EC93E98"/>
    <w:rsid w:val="41AD553C"/>
    <w:rsid w:val="43AA0EDA"/>
    <w:rsid w:val="462D5184"/>
    <w:rsid w:val="470152E6"/>
    <w:rsid w:val="473867FC"/>
    <w:rsid w:val="47AA4EE7"/>
    <w:rsid w:val="499C21ED"/>
    <w:rsid w:val="49CD792E"/>
    <w:rsid w:val="4B9745D3"/>
    <w:rsid w:val="4C6D39D7"/>
    <w:rsid w:val="4CBB368E"/>
    <w:rsid w:val="4CE20FB3"/>
    <w:rsid w:val="4DEC3D0A"/>
    <w:rsid w:val="4E600B13"/>
    <w:rsid w:val="4EDB0D29"/>
    <w:rsid w:val="50412E52"/>
    <w:rsid w:val="51B10043"/>
    <w:rsid w:val="51B178D7"/>
    <w:rsid w:val="525B4D3E"/>
    <w:rsid w:val="52C266FE"/>
    <w:rsid w:val="53724217"/>
    <w:rsid w:val="5374714C"/>
    <w:rsid w:val="55195EBF"/>
    <w:rsid w:val="55696EAA"/>
    <w:rsid w:val="55AA0117"/>
    <w:rsid w:val="57142B1D"/>
    <w:rsid w:val="582271F5"/>
    <w:rsid w:val="59857C38"/>
    <w:rsid w:val="5A315DAE"/>
    <w:rsid w:val="5ADB421C"/>
    <w:rsid w:val="5B6A7475"/>
    <w:rsid w:val="5C001B87"/>
    <w:rsid w:val="5DE41BF1"/>
    <w:rsid w:val="5F1025B2"/>
    <w:rsid w:val="5F4D3766"/>
    <w:rsid w:val="614721EE"/>
    <w:rsid w:val="61912706"/>
    <w:rsid w:val="62553608"/>
    <w:rsid w:val="625A5033"/>
    <w:rsid w:val="629923E7"/>
    <w:rsid w:val="64802002"/>
    <w:rsid w:val="64B41760"/>
    <w:rsid w:val="6532695B"/>
    <w:rsid w:val="66B14307"/>
    <w:rsid w:val="66FC4B87"/>
    <w:rsid w:val="67460AA2"/>
    <w:rsid w:val="69CE0BCF"/>
    <w:rsid w:val="6A350C4E"/>
    <w:rsid w:val="6B395EEC"/>
    <w:rsid w:val="6B866F64"/>
    <w:rsid w:val="6C5D4986"/>
    <w:rsid w:val="6D890F1D"/>
    <w:rsid w:val="6E193DD4"/>
    <w:rsid w:val="6FEE1FCA"/>
    <w:rsid w:val="706E78E6"/>
    <w:rsid w:val="70D26BC3"/>
    <w:rsid w:val="710923B3"/>
    <w:rsid w:val="7128150C"/>
    <w:rsid w:val="714F7D46"/>
    <w:rsid w:val="71DD525F"/>
    <w:rsid w:val="71F11C02"/>
    <w:rsid w:val="72EE0533"/>
    <w:rsid w:val="73942340"/>
    <w:rsid w:val="746A7919"/>
    <w:rsid w:val="75434EB9"/>
    <w:rsid w:val="7725521B"/>
    <w:rsid w:val="77511359"/>
    <w:rsid w:val="77901027"/>
    <w:rsid w:val="780F502D"/>
    <w:rsid w:val="78451EF3"/>
    <w:rsid w:val="78733B4E"/>
    <w:rsid w:val="78977B66"/>
    <w:rsid w:val="7A8F59BC"/>
    <w:rsid w:val="7A917B62"/>
    <w:rsid w:val="7D0E2525"/>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spacing w:line="360" w:lineRule="auto"/>
      <w:jc w:val="center"/>
      <w:outlineLvl w:val="0"/>
    </w:pPr>
    <w:rPr>
      <w:b/>
      <w:bCs/>
      <w:kern w:val="44"/>
      <w:sz w:val="32"/>
      <w:szCs w:val="44"/>
    </w:rPr>
  </w:style>
  <w:style w:type="paragraph" w:styleId="4">
    <w:name w:val="heading 2"/>
    <w:basedOn w:val="1"/>
    <w:next w:val="1"/>
    <w:link w:val="81"/>
    <w:qFormat/>
    <w:uiPriority w:val="0"/>
    <w:pPr>
      <w:spacing w:line="360" w:lineRule="auto"/>
      <w:jc w:val="center"/>
      <w:outlineLvl w:val="1"/>
    </w:pPr>
    <w:rPr>
      <w:b/>
      <w:bCs/>
      <w:color w:val="000000"/>
      <w:sz w:val="28"/>
      <w:szCs w:val="30"/>
    </w:rPr>
  </w:style>
  <w:style w:type="paragraph" w:styleId="5">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2">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8">
    <w:name w:val="heading 6"/>
    <w:basedOn w:val="1"/>
    <w:next w:val="7"/>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9">
    <w:name w:val="heading 7"/>
    <w:basedOn w:val="1"/>
    <w:next w:val="7"/>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0">
    <w:name w:val="heading 8"/>
    <w:basedOn w:val="1"/>
    <w:next w:val="7"/>
    <w:link w:val="88"/>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1">
    <w:name w:val="heading 9"/>
    <w:basedOn w:val="1"/>
    <w:next w:val="7"/>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7">
    <w:name w:val="Normal Indent"/>
    <w:basedOn w:val="1"/>
    <w:link w:val="85"/>
    <w:qFormat/>
    <w:uiPriority w:val="0"/>
    <w:pPr>
      <w:adjustRightInd w:val="0"/>
      <w:spacing w:line="360" w:lineRule="atLeast"/>
      <w:ind w:firstLine="482"/>
      <w:textAlignment w:val="baseline"/>
    </w:pPr>
    <w:rPr>
      <w:kern w:val="0"/>
      <w:sz w:val="24"/>
    </w:rPr>
  </w:style>
  <w:style w:type="paragraph" w:styleId="12">
    <w:name w:val="toc 7"/>
    <w:basedOn w:val="1"/>
    <w:next w:val="1"/>
    <w:qFormat/>
    <w:uiPriority w:val="39"/>
    <w:pPr>
      <w:ind w:left="2520"/>
    </w:pPr>
    <w:rPr>
      <w:rFonts w:ascii="Calibri" w:hAnsi="Calibri" w:eastAsia="楷体_GB2312"/>
      <w:sz w:val="26"/>
      <w:szCs w:val="20"/>
    </w:rPr>
  </w:style>
  <w:style w:type="paragraph" w:styleId="13">
    <w:name w:val="index 8"/>
    <w:basedOn w:val="1"/>
    <w:next w:val="1"/>
    <w:qFormat/>
    <w:uiPriority w:val="0"/>
    <w:pPr>
      <w:ind w:left="2940"/>
    </w:pPr>
    <w:rPr>
      <w:rFonts w:ascii="Calibri" w:hAnsi="Calibri" w:eastAsia="楷体_GB2312"/>
      <w:sz w:val="26"/>
      <w:szCs w:val="20"/>
    </w:rPr>
  </w:style>
  <w:style w:type="paragraph" w:styleId="14">
    <w:name w:val="caption"/>
    <w:basedOn w:val="1"/>
    <w:next w:val="1"/>
    <w:qFormat/>
    <w:uiPriority w:val="99"/>
    <w:rPr>
      <w:rFonts w:ascii="Cambria" w:hAnsi="Cambria" w:eastAsia="黑体"/>
      <w:sz w:val="20"/>
      <w:szCs w:val="20"/>
    </w:rPr>
  </w:style>
  <w:style w:type="paragraph" w:styleId="15">
    <w:name w:val="index 5"/>
    <w:basedOn w:val="1"/>
    <w:next w:val="1"/>
    <w:qFormat/>
    <w:uiPriority w:val="0"/>
    <w:pPr>
      <w:ind w:left="1680"/>
    </w:pPr>
    <w:rPr>
      <w:rFonts w:ascii="Calibri" w:hAnsi="Calibri" w:eastAsia="楷体_GB2312"/>
      <w:sz w:val="26"/>
      <w:szCs w:val="20"/>
    </w:rPr>
  </w:style>
  <w:style w:type="paragraph" w:styleId="16">
    <w:name w:val="Document Map"/>
    <w:basedOn w:val="1"/>
    <w:link w:val="90"/>
    <w:unhideWhenUsed/>
    <w:qFormat/>
    <w:uiPriority w:val="0"/>
    <w:rPr>
      <w:rFonts w:ascii="宋体" w:hAnsi="Calibri"/>
      <w:sz w:val="18"/>
      <w:szCs w:val="18"/>
    </w:rPr>
  </w:style>
  <w:style w:type="paragraph" w:styleId="17">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1"/>
    <w:qFormat/>
    <w:uiPriority w:val="99"/>
    <w:pPr>
      <w:jc w:val="left"/>
    </w:pPr>
  </w:style>
  <w:style w:type="paragraph" w:styleId="19">
    <w:name w:val="index 6"/>
    <w:basedOn w:val="1"/>
    <w:next w:val="1"/>
    <w:qFormat/>
    <w:uiPriority w:val="0"/>
    <w:pPr>
      <w:ind w:left="2100"/>
    </w:pPr>
    <w:rPr>
      <w:rFonts w:ascii="Calibri" w:hAnsi="Calibri" w:eastAsia="楷体_GB2312"/>
      <w:sz w:val="26"/>
      <w:szCs w:val="20"/>
    </w:rPr>
  </w:style>
  <w:style w:type="paragraph" w:styleId="20">
    <w:name w:val="Salutation"/>
    <w:basedOn w:val="1"/>
    <w:next w:val="1"/>
    <w:link w:val="92"/>
    <w:qFormat/>
    <w:uiPriority w:val="99"/>
    <w:pPr>
      <w:widowControl/>
      <w:jc w:val="left"/>
    </w:pPr>
    <w:rPr>
      <w:kern w:val="0"/>
      <w:sz w:val="30"/>
      <w:szCs w:val="20"/>
    </w:rPr>
  </w:style>
  <w:style w:type="paragraph" w:styleId="21">
    <w:name w:val="Body Text 3"/>
    <w:basedOn w:val="1"/>
    <w:link w:val="93"/>
    <w:qFormat/>
    <w:uiPriority w:val="99"/>
    <w:pPr>
      <w:spacing w:line="500" w:lineRule="exact"/>
    </w:pPr>
    <w:rPr>
      <w:color w:val="000000"/>
      <w:sz w:val="24"/>
      <w:szCs w:val="20"/>
    </w:rPr>
  </w:style>
  <w:style w:type="paragraph" w:styleId="22">
    <w:name w:val="Body Text"/>
    <w:basedOn w:val="1"/>
    <w:next w:val="1"/>
    <w:link w:val="94"/>
    <w:qFormat/>
    <w:uiPriority w:val="0"/>
    <w:pPr>
      <w:spacing w:line="360" w:lineRule="auto"/>
    </w:pPr>
    <w:rPr>
      <w:rFonts w:eastAsia="仿宋_GB2312"/>
      <w:sz w:val="23"/>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qFormat/>
    <w:uiPriority w:val="0"/>
  </w:style>
  <w:style w:type="paragraph" w:styleId="43">
    <w:name w:val="Subtitle"/>
    <w:basedOn w:val="1"/>
    <w:next w:val="1"/>
    <w:link w:val="105"/>
    <w:qFormat/>
    <w:uiPriority w:val="0"/>
    <w:pPr>
      <w:spacing w:before="240" w:after="60" w:line="312" w:lineRule="auto"/>
      <w:jc w:val="center"/>
      <w:outlineLvl w:val="1"/>
    </w:pPr>
    <w:rPr>
      <w:rFonts w:ascii="Cambria" w:hAnsi="Cambria"/>
      <w:b/>
      <w:kern w:val="28"/>
      <w:sz w:val="32"/>
      <w:szCs w:val="20"/>
    </w:rPr>
  </w:style>
  <w:style w:type="paragraph" w:styleId="44">
    <w:name w:val="List"/>
    <w:basedOn w:val="22"/>
    <w:qFormat/>
    <w:uiPriority w:val="0"/>
    <w:pPr>
      <w:suppressAutoHyphens/>
    </w:pPr>
    <w:rPr>
      <w:kern w:val="1"/>
      <w:sz w:val="24"/>
      <w:lang w:eastAsia="ar-SA"/>
    </w:rPr>
  </w:style>
  <w:style w:type="paragraph" w:styleId="45">
    <w:name w:val="footnote text"/>
    <w:basedOn w:val="1"/>
    <w:link w:val="106"/>
    <w:qFormat/>
    <w:uiPriority w:val="99"/>
    <w:pPr>
      <w:snapToGrid w:val="0"/>
      <w:jc w:val="left"/>
    </w:pPr>
    <w:rPr>
      <w:rFonts w:ascii="Calibri" w:hAnsi="Calibri" w:eastAsia="楷体_GB2312"/>
      <w:sz w:val="18"/>
      <w:szCs w:val="20"/>
    </w:rPr>
  </w:style>
  <w:style w:type="paragraph" w:styleId="46">
    <w:name w:val="toc 6"/>
    <w:basedOn w:val="1"/>
    <w:next w:val="1"/>
    <w:qFormat/>
    <w:uiPriority w:val="39"/>
    <w:pPr>
      <w:ind w:left="2100"/>
    </w:pPr>
    <w:rPr>
      <w:rFonts w:ascii="Calibri" w:hAnsi="Calibri" w:eastAsia="楷体_GB2312"/>
      <w:sz w:val="26"/>
      <w:szCs w:val="20"/>
    </w:rPr>
  </w:style>
  <w:style w:type="paragraph" w:styleId="47">
    <w:name w:val="Body Text Indent 3"/>
    <w:basedOn w:val="1"/>
    <w:link w:val="107"/>
    <w:qFormat/>
    <w:uiPriority w:val="99"/>
    <w:pPr>
      <w:spacing w:line="360" w:lineRule="auto"/>
      <w:ind w:firstLine="617" w:firstLineChars="257"/>
    </w:pPr>
    <w:rPr>
      <w:rFonts w:ascii="Calibri" w:hAnsi="Calibri"/>
      <w:sz w:val="24"/>
    </w:rPr>
  </w:style>
  <w:style w:type="paragraph" w:styleId="48">
    <w:name w:val="index 7"/>
    <w:basedOn w:val="1"/>
    <w:next w:val="1"/>
    <w:qFormat/>
    <w:uiPriority w:val="0"/>
    <w:pPr>
      <w:ind w:left="2520"/>
    </w:pPr>
    <w:rPr>
      <w:rFonts w:ascii="Calibri" w:hAnsi="Calibri" w:eastAsia="楷体_GB2312"/>
      <w:sz w:val="26"/>
      <w:szCs w:val="20"/>
    </w:rPr>
  </w:style>
  <w:style w:type="paragraph" w:styleId="49">
    <w:name w:val="index 9"/>
    <w:basedOn w:val="1"/>
    <w:next w:val="1"/>
    <w:qFormat/>
    <w:uiPriority w:val="0"/>
    <w:pPr>
      <w:ind w:left="3360"/>
    </w:pPr>
    <w:rPr>
      <w:rFonts w:ascii="Calibri" w:hAnsi="Calibri" w:eastAsia="楷体_GB2312"/>
      <w:sz w:val="26"/>
      <w:szCs w:val="20"/>
    </w:rPr>
  </w:style>
  <w:style w:type="paragraph" w:styleId="50">
    <w:name w:val="table of figures"/>
    <w:basedOn w:val="1"/>
    <w:next w:val="1"/>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qFormat/>
    <w:uiPriority w:val="39"/>
    <w:pPr>
      <w:ind w:left="420"/>
    </w:pPr>
    <w:rPr>
      <w:rFonts w:ascii="Calibri" w:hAnsi="Calibri" w:eastAsia="楷体_GB2312"/>
      <w:sz w:val="26"/>
      <w:szCs w:val="20"/>
    </w:rPr>
  </w:style>
  <w:style w:type="paragraph" w:styleId="52">
    <w:name w:val="toc 9"/>
    <w:basedOn w:val="1"/>
    <w:next w:val="1"/>
    <w:qFormat/>
    <w:uiPriority w:val="39"/>
    <w:pPr>
      <w:ind w:left="3360"/>
    </w:pPr>
    <w:rPr>
      <w:rFonts w:ascii="Calibri" w:hAnsi="Calibri" w:eastAsia="楷体_GB2312"/>
      <w:sz w:val="26"/>
      <w:szCs w:val="20"/>
    </w:rPr>
  </w:style>
  <w:style w:type="paragraph" w:styleId="53">
    <w:name w:val="Body Text 2"/>
    <w:basedOn w:val="1"/>
    <w:link w:val="108"/>
    <w:qFormat/>
    <w:uiPriority w:val="99"/>
    <w:pPr>
      <w:spacing w:after="120" w:line="480" w:lineRule="auto"/>
    </w:pPr>
  </w:style>
  <w:style w:type="paragraph" w:styleId="54">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qFormat/>
    <w:uiPriority w:val="0"/>
    <w:pPr>
      <w:ind w:left="420"/>
    </w:pPr>
    <w:rPr>
      <w:rFonts w:ascii="Calibri" w:hAnsi="Calibri" w:eastAsia="楷体_GB2312"/>
      <w:sz w:val="26"/>
      <w:szCs w:val="20"/>
    </w:rPr>
  </w:style>
  <w:style w:type="paragraph" w:styleId="57">
    <w:name w:val="Title"/>
    <w:basedOn w:val="1"/>
    <w:link w:val="111"/>
    <w:qFormat/>
    <w:uiPriority w:val="0"/>
    <w:pPr>
      <w:spacing w:before="240" w:after="60"/>
      <w:jc w:val="center"/>
      <w:outlineLvl w:val="0"/>
    </w:pPr>
    <w:rPr>
      <w:rFonts w:ascii="Arial" w:hAnsi="Arial" w:cs="Arial"/>
      <w:b/>
      <w:bCs/>
      <w:sz w:val="32"/>
      <w:szCs w:val="32"/>
    </w:rPr>
  </w:style>
  <w:style w:type="paragraph" w:styleId="58">
    <w:name w:val="annotation subject"/>
    <w:basedOn w:val="18"/>
    <w:next w:val="18"/>
    <w:link w:val="112"/>
    <w:unhideWhenUsed/>
    <w:qFormat/>
    <w:uiPriority w:val="99"/>
    <w:rPr>
      <w:rFonts w:ascii="Calibri" w:hAnsi="Calibri"/>
      <w:b/>
      <w:bCs/>
      <w:szCs w:val="22"/>
    </w:rPr>
  </w:style>
  <w:style w:type="paragraph" w:styleId="59">
    <w:name w:val="Body Text First Indent"/>
    <w:basedOn w:val="22"/>
    <w:link w:val="113"/>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unhideWhenUsed/>
    <w:qFormat/>
    <w:uiPriority w:val="0"/>
    <w:pPr>
      <w:ind w:firstLine="420" w:firstLineChars="200"/>
    </w:pPr>
  </w:style>
  <w:style w:type="table" w:styleId="62">
    <w:name w:val="Table Grid"/>
    <w:basedOn w:val="6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qFormat/>
    <w:uiPriority w:val="0"/>
    <w:rPr>
      <w:b/>
    </w:rPr>
  </w:style>
  <w:style w:type="character" w:styleId="65">
    <w:name w:val="endnote reference"/>
    <w:qFormat/>
    <w:uiPriority w:val="99"/>
    <w:rPr>
      <w:rFonts w:cs="Times New Roman"/>
      <w:vertAlign w:val="superscript"/>
    </w:rPr>
  </w:style>
  <w:style w:type="character" w:styleId="66">
    <w:name w:val="page number"/>
    <w:basedOn w:val="63"/>
    <w:qFormat/>
    <w:uiPriority w:val="0"/>
  </w:style>
  <w:style w:type="character" w:styleId="67">
    <w:name w:val="FollowedHyperlink"/>
    <w:qFormat/>
    <w:uiPriority w:val="99"/>
    <w:rPr>
      <w:color w:val="333333"/>
      <w:u w:val="none"/>
    </w:rPr>
  </w:style>
  <w:style w:type="character" w:styleId="68">
    <w:name w:val="Emphasis"/>
    <w:qFormat/>
    <w:uiPriority w:val="0"/>
    <w:rPr>
      <w:i/>
      <w:iCs/>
    </w:rPr>
  </w:style>
  <w:style w:type="character" w:styleId="69">
    <w:name w:val="line number"/>
    <w:qFormat/>
    <w:uiPriority w:val="0"/>
  </w:style>
  <w:style w:type="character" w:styleId="70">
    <w:name w:val="HTML Definition"/>
    <w:qFormat/>
    <w:uiPriority w:val="0"/>
    <w:rPr>
      <w:i/>
    </w:rPr>
  </w:style>
  <w:style w:type="character" w:styleId="71">
    <w:name w:val="HTML Typewriter"/>
    <w:qFormat/>
    <w:uiPriority w:val="0"/>
    <w:rPr>
      <w:rFonts w:ascii="黑体" w:hAnsi="Courier New" w:eastAsia="黑体" w:cs="Courier New"/>
      <w:sz w:val="14"/>
      <w:szCs w:val="14"/>
    </w:rPr>
  </w:style>
  <w:style w:type="character" w:styleId="72">
    <w:name w:val="HTML Acronym"/>
    <w:unhideWhenUsed/>
    <w:qFormat/>
    <w:uiPriority w:val="99"/>
  </w:style>
  <w:style w:type="character" w:styleId="73">
    <w:name w:val="Hyperlink"/>
    <w:basedOn w:val="63"/>
    <w:qFormat/>
    <w:uiPriority w:val="99"/>
    <w:rPr>
      <w:rFonts w:hint="eastAsia" w:ascii="宋体" w:hAnsi="宋体" w:eastAsia="宋体"/>
      <w:color w:val="000000"/>
      <w:sz w:val="20"/>
      <w:szCs w:val="20"/>
      <w:u w:val="none"/>
    </w:rPr>
  </w:style>
  <w:style w:type="character" w:styleId="74">
    <w:name w:val="HTML Code"/>
    <w:qFormat/>
    <w:uiPriority w:val="0"/>
    <w:rPr>
      <w:rFonts w:hint="default" w:ascii="Menlo" w:hAnsi="Menlo" w:eastAsia="Menlo" w:cs="Menlo"/>
      <w:color w:val="C7254E"/>
      <w:sz w:val="21"/>
      <w:szCs w:val="21"/>
      <w:shd w:val="clear" w:color="auto" w:fill="F9F2F4"/>
    </w:rPr>
  </w:style>
  <w:style w:type="character" w:styleId="75">
    <w:name w:val="annotation reference"/>
    <w:basedOn w:val="63"/>
    <w:unhideWhenUsed/>
    <w:qFormat/>
    <w:uiPriority w:val="0"/>
    <w:rPr>
      <w:sz w:val="21"/>
      <w:szCs w:val="21"/>
    </w:rPr>
  </w:style>
  <w:style w:type="character" w:styleId="76">
    <w:name w:val="HTML Cite"/>
    <w:qFormat/>
    <w:uiPriority w:val="0"/>
  </w:style>
  <w:style w:type="character" w:styleId="77">
    <w:name w:val="footnote reference"/>
    <w:qFormat/>
    <w:uiPriority w:val="0"/>
    <w:rPr>
      <w:vertAlign w:val="superscript"/>
    </w:rPr>
  </w:style>
  <w:style w:type="character" w:styleId="78">
    <w:name w:val="HTML Keyboard"/>
    <w:qFormat/>
    <w:uiPriority w:val="0"/>
    <w:rPr>
      <w:rFonts w:hint="default" w:ascii="Menlo" w:hAnsi="Menlo" w:eastAsia="Menlo" w:cs="Menlo"/>
      <w:sz w:val="21"/>
      <w:szCs w:val="21"/>
    </w:rPr>
  </w:style>
  <w:style w:type="character" w:styleId="79">
    <w:name w:val="HTML Sample"/>
    <w:qFormat/>
    <w:uiPriority w:val="0"/>
    <w:rPr>
      <w:rFonts w:ascii="Menlo" w:hAnsi="Menlo" w:eastAsia="Menlo" w:cs="Menlo"/>
      <w:sz w:val="21"/>
      <w:szCs w:val="21"/>
    </w:rPr>
  </w:style>
  <w:style w:type="character" w:customStyle="1" w:styleId="80">
    <w:name w:val="标题 1 Char"/>
    <w:basedOn w:val="63"/>
    <w:link w:val="3"/>
    <w:qFormat/>
    <w:uiPriority w:val="0"/>
    <w:rPr>
      <w:b/>
      <w:bCs/>
      <w:kern w:val="44"/>
      <w:sz w:val="32"/>
      <w:szCs w:val="44"/>
    </w:rPr>
  </w:style>
  <w:style w:type="character" w:customStyle="1" w:styleId="81">
    <w:name w:val="标题 2 Char"/>
    <w:basedOn w:val="63"/>
    <w:link w:val="4"/>
    <w:qFormat/>
    <w:uiPriority w:val="0"/>
    <w:rPr>
      <w:b/>
      <w:bCs/>
      <w:color w:val="000000"/>
      <w:kern w:val="2"/>
      <w:sz w:val="28"/>
      <w:szCs w:val="30"/>
    </w:rPr>
  </w:style>
  <w:style w:type="character" w:customStyle="1" w:styleId="82">
    <w:name w:val="标题 3 Char"/>
    <w:basedOn w:val="63"/>
    <w:link w:val="5"/>
    <w:qFormat/>
    <w:uiPriority w:val="0"/>
    <w:rPr>
      <w:rFonts w:ascii="宋体" w:hAnsi="宋体" w:cs="宋体"/>
      <w:b/>
      <w:bCs/>
      <w:sz w:val="27"/>
      <w:szCs w:val="27"/>
    </w:rPr>
  </w:style>
  <w:style w:type="character" w:customStyle="1" w:styleId="83">
    <w:name w:val="标题 4 Char"/>
    <w:basedOn w:val="63"/>
    <w:link w:val="2"/>
    <w:qFormat/>
    <w:uiPriority w:val="0"/>
    <w:rPr>
      <w:rFonts w:ascii="Arial" w:hAnsi="Arial" w:eastAsia="黑体" w:cs="Times New Roman"/>
      <w:b/>
      <w:bCs/>
      <w:kern w:val="2"/>
      <w:sz w:val="28"/>
      <w:szCs w:val="28"/>
    </w:rPr>
  </w:style>
  <w:style w:type="character" w:customStyle="1" w:styleId="84">
    <w:name w:val="标题 5 Char"/>
    <w:basedOn w:val="63"/>
    <w:link w:val="6"/>
    <w:qFormat/>
    <w:uiPriority w:val="0"/>
    <w:rPr>
      <w:rFonts w:ascii="宋体" w:hAnsi="Calibri"/>
      <w:b/>
      <w:spacing w:val="-2"/>
      <w:kern w:val="2"/>
      <w:position w:val="-6"/>
      <w:sz w:val="28"/>
    </w:rPr>
  </w:style>
  <w:style w:type="character" w:customStyle="1" w:styleId="85">
    <w:name w:val="正文缩进 Char"/>
    <w:link w:val="7"/>
    <w:qFormat/>
    <w:uiPriority w:val="0"/>
    <w:rPr>
      <w:sz w:val="24"/>
      <w:szCs w:val="24"/>
    </w:rPr>
  </w:style>
  <w:style w:type="character" w:customStyle="1" w:styleId="86">
    <w:name w:val="标题 6 Char"/>
    <w:basedOn w:val="63"/>
    <w:link w:val="8"/>
    <w:qFormat/>
    <w:uiPriority w:val="0"/>
    <w:rPr>
      <w:rFonts w:ascii="Arial" w:hAnsi="Arial" w:eastAsia="黑体"/>
      <w:b/>
      <w:spacing w:val="-2"/>
      <w:kern w:val="2"/>
      <w:position w:val="-6"/>
      <w:sz w:val="24"/>
    </w:rPr>
  </w:style>
  <w:style w:type="character" w:customStyle="1" w:styleId="87">
    <w:name w:val="标题 7 Char"/>
    <w:basedOn w:val="63"/>
    <w:link w:val="9"/>
    <w:qFormat/>
    <w:uiPriority w:val="99"/>
    <w:rPr>
      <w:rFonts w:ascii="宋体" w:hAnsi="Calibri"/>
      <w:b/>
      <w:spacing w:val="-2"/>
      <w:kern w:val="2"/>
      <w:position w:val="-6"/>
      <w:sz w:val="24"/>
    </w:rPr>
  </w:style>
  <w:style w:type="character" w:customStyle="1" w:styleId="88">
    <w:name w:val="标题 8 Char"/>
    <w:basedOn w:val="63"/>
    <w:link w:val="10"/>
    <w:qFormat/>
    <w:uiPriority w:val="99"/>
    <w:rPr>
      <w:rFonts w:ascii="Arial" w:hAnsi="Arial" w:eastAsia="黑体"/>
      <w:spacing w:val="-2"/>
      <w:kern w:val="2"/>
      <w:position w:val="-6"/>
      <w:sz w:val="24"/>
    </w:rPr>
  </w:style>
  <w:style w:type="character" w:customStyle="1" w:styleId="89">
    <w:name w:val="标题 9 Char"/>
    <w:basedOn w:val="63"/>
    <w:link w:val="11"/>
    <w:qFormat/>
    <w:uiPriority w:val="99"/>
    <w:rPr>
      <w:rFonts w:ascii="Arial" w:hAnsi="Arial" w:eastAsia="黑体"/>
      <w:spacing w:val="-2"/>
      <w:kern w:val="2"/>
      <w:position w:val="-6"/>
      <w:sz w:val="28"/>
    </w:rPr>
  </w:style>
  <w:style w:type="character" w:customStyle="1" w:styleId="90">
    <w:name w:val="文档结构图 Char"/>
    <w:basedOn w:val="63"/>
    <w:link w:val="16"/>
    <w:qFormat/>
    <w:uiPriority w:val="0"/>
    <w:rPr>
      <w:rFonts w:ascii="宋体" w:hAnsi="Calibri" w:cs="Times New Roman"/>
      <w:kern w:val="2"/>
      <w:sz w:val="18"/>
      <w:szCs w:val="18"/>
    </w:rPr>
  </w:style>
  <w:style w:type="character" w:customStyle="1" w:styleId="91">
    <w:name w:val="批注文字 Char"/>
    <w:basedOn w:val="63"/>
    <w:link w:val="18"/>
    <w:qFormat/>
    <w:uiPriority w:val="99"/>
    <w:rPr>
      <w:kern w:val="2"/>
      <w:sz w:val="21"/>
      <w:szCs w:val="24"/>
    </w:rPr>
  </w:style>
  <w:style w:type="character" w:customStyle="1" w:styleId="92">
    <w:name w:val="称呼 Char"/>
    <w:basedOn w:val="63"/>
    <w:link w:val="20"/>
    <w:qFormat/>
    <w:uiPriority w:val="99"/>
    <w:rPr>
      <w:sz w:val="30"/>
    </w:rPr>
  </w:style>
  <w:style w:type="character" w:customStyle="1" w:styleId="93">
    <w:name w:val="正文文本 3 Char"/>
    <w:basedOn w:val="63"/>
    <w:link w:val="21"/>
    <w:qFormat/>
    <w:uiPriority w:val="99"/>
    <w:rPr>
      <w:color w:val="000000"/>
      <w:kern w:val="2"/>
      <w:sz w:val="24"/>
    </w:rPr>
  </w:style>
  <w:style w:type="character" w:customStyle="1" w:styleId="94">
    <w:name w:val="正文文本 Char"/>
    <w:basedOn w:val="63"/>
    <w:link w:val="22"/>
    <w:qFormat/>
    <w:uiPriority w:val="0"/>
    <w:rPr>
      <w:rFonts w:eastAsia="仿宋_GB2312"/>
      <w:kern w:val="2"/>
      <w:sz w:val="23"/>
      <w:szCs w:val="24"/>
    </w:rPr>
  </w:style>
  <w:style w:type="character" w:customStyle="1" w:styleId="95">
    <w:name w:val="正文文本缩进 Char"/>
    <w:basedOn w:val="63"/>
    <w:link w:val="23"/>
    <w:qFormat/>
    <w:uiPriority w:val="99"/>
    <w:rPr>
      <w:rFonts w:ascii="Calibri" w:hAnsi="Calibri" w:eastAsia="宋体" w:cs="Times New Roman"/>
      <w:kern w:val="2"/>
      <w:sz w:val="21"/>
      <w:szCs w:val="22"/>
    </w:rPr>
  </w:style>
  <w:style w:type="character" w:customStyle="1" w:styleId="96">
    <w:name w:val="目录 3 Char"/>
    <w:link w:val="27"/>
    <w:qFormat/>
    <w:uiPriority w:val="39"/>
    <w:rPr>
      <w:rFonts w:ascii="Calibri" w:hAnsi="Calibri"/>
      <w:kern w:val="2"/>
      <w:sz w:val="21"/>
    </w:rPr>
  </w:style>
  <w:style w:type="character" w:customStyle="1" w:styleId="97">
    <w:name w:val="纯文本 Char"/>
    <w:link w:val="28"/>
    <w:qFormat/>
    <w:uiPriority w:val="0"/>
    <w:rPr>
      <w:rFonts w:ascii="宋体" w:hAnsi="Courier New"/>
      <w:kern w:val="2"/>
      <w:sz w:val="21"/>
      <w:szCs w:val="21"/>
    </w:rPr>
  </w:style>
  <w:style w:type="character" w:customStyle="1" w:styleId="98">
    <w:name w:val="日期 Char"/>
    <w:basedOn w:val="63"/>
    <w:link w:val="31"/>
    <w:qFormat/>
    <w:uiPriority w:val="99"/>
    <w:rPr>
      <w:rFonts w:ascii="宋体" w:hAnsi="宋体" w:eastAsia="楷体_GB2312"/>
      <w:kern w:val="2"/>
      <w:sz w:val="24"/>
    </w:rPr>
  </w:style>
  <w:style w:type="character" w:customStyle="1" w:styleId="99">
    <w:name w:val="正文文本缩进 2 Char"/>
    <w:basedOn w:val="63"/>
    <w:link w:val="32"/>
    <w:qFormat/>
    <w:uiPriority w:val="99"/>
    <w:rPr>
      <w:rFonts w:ascii="宋体" w:hAnsi="Calibri"/>
      <w:b/>
      <w:bCs/>
      <w:kern w:val="2"/>
      <w:sz w:val="24"/>
    </w:rPr>
  </w:style>
  <w:style w:type="character" w:customStyle="1" w:styleId="100">
    <w:name w:val="尾注文本 Char"/>
    <w:basedOn w:val="63"/>
    <w:link w:val="33"/>
    <w:qFormat/>
    <w:uiPriority w:val="99"/>
    <w:rPr>
      <w:kern w:val="2"/>
      <w:sz w:val="21"/>
      <w:szCs w:val="24"/>
    </w:rPr>
  </w:style>
  <w:style w:type="character" w:customStyle="1" w:styleId="101">
    <w:name w:val="批注框文本 Char"/>
    <w:basedOn w:val="63"/>
    <w:link w:val="34"/>
    <w:qFormat/>
    <w:uiPriority w:val="99"/>
    <w:rPr>
      <w:rFonts w:ascii="Calibri" w:hAnsi="Calibri" w:eastAsia="宋体" w:cs="Times New Roman"/>
      <w:kern w:val="2"/>
      <w:sz w:val="18"/>
      <w:szCs w:val="18"/>
    </w:rPr>
  </w:style>
  <w:style w:type="character" w:customStyle="1" w:styleId="102">
    <w:name w:val="页脚 Char"/>
    <w:basedOn w:val="63"/>
    <w:link w:val="35"/>
    <w:qFormat/>
    <w:uiPriority w:val="99"/>
    <w:rPr>
      <w:kern w:val="2"/>
      <w:sz w:val="18"/>
      <w:szCs w:val="24"/>
    </w:rPr>
  </w:style>
  <w:style w:type="character" w:customStyle="1" w:styleId="103">
    <w:name w:val="页眉 Char"/>
    <w:basedOn w:val="63"/>
    <w:link w:val="37"/>
    <w:qFormat/>
    <w:uiPriority w:val="99"/>
    <w:rPr>
      <w:kern w:val="2"/>
      <w:sz w:val="18"/>
      <w:szCs w:val="18"/>
    </w:rPr>
  </w:style>
  <w:style w:type="character" w:customStyle="1" w:styleId="104">
    <w:name w:val="签名 Char"/>
    <w:basedOn w:val="63"/>
    <w:link w:val="38"/>
    <w:qFormat/>
    <w:uiPriority w:val="0"/>
    <w:rPr>
      <w:rFonts w:ascii="Calibri" w:hAnsi="Calibri" w:eastAsia="仿宋_GB2312"/>
      <w:sz w:val="24"/>
    </w:rPr>
  </w:style>
  <w:style w:type="character" w:customStyle="1" w:styleId="105">
    <w:name w:val="副标题 Char"/>
    <w:basedOn w:val="63"/>
    <w:link w:val="43"/>
    <w:qFormat/>
    <w:uiPriority w:val="0"/>
    <w:rPr>
      <w:rFonts w:ascii="Cambria" w:hAnsi="Cambria"/>
      <w:b/>
      <w:kern w:val="28"/>
      <w:sz w:val="32"/>
    </w:rPr>
  </w:style>
  <w:style w:type="character" w:customStyle="1" w:styleId="106">
    <w:name w:val="脚注文本 Char"/>
    <w:basedOn w:val="63"/>
    <w:link w:val="45"/>
    <w:qFormat/>
    <w:uiPriority w:val="99"/>
    <w:rPr>
      <w:rFonts w:ascii="Calibri" w:hAnsi="Calibri" w:eastAsia="楷体_GB2312"/>
      <w:kern w:val="2"/>
      <w:sz w:val="18"/>
    </w:rPr>
  </w:style>
  <w:style w:type="character" w:customStyle="1" w:styleId="107">
    <w:name w:val="正文文本缩进 3 Char"/>
    <w:basedOn w:val="63"/>
    <w:link w:val="47"/>
    <w:qFormat/>
    <w:uiPriority w:val="99"/>
    <w:rPr>
      <w:rFonts w:ascii="Calibri" w:hAnsi="Calibri"/>
      <w:kern w:val="2"/>
      <w:sz w:val="24"/>
      <w:szCs w:val="24"/>
    </w:rPr>
  </w:style>
  <w:style w:type="character" w:customStyle="1" w:styleId="108">
    <w:name w:val="正文文本 2 Char"/>
    <w:basedOn w:val="63"/>
    <w:link w:val="53"/>
    <w:qFormat/>
    <w:uiPriority w:val="99"/>
    <w:rPr>
      <w:kern w:val="2"/>
      <w:sz w:val="21"/>
      <w:szCs w:val="24"/>
    </w:rPr>
  </w:style>
  <w:style w:type="character" w:customStyle="1" w:styleId="109">
    <w:name w:val="HTML 预设格式 Char"/>
    <w:basedOn w:val="63"/>
    <w:link w:val="54"/>
    <w:qFormat/>
    <w:uiPriority w:val="0"/>
    <w:rPr>
      <w:rFonts w:ascii="黑体" w:hAnsi="Courier New" w:eastAsia="黑体" w:cs="楷体_GB2312"/>
    </w:rPr>
  </w:style>
  <w:style w:type="character" w:customStyle="1" w:styleId="110">
    <w:name w:val="普通(网站) Char"/>
    <w:link w:val="55"/>
    <w:qFormat/>
    <w:uiPriority w:val="99"/>
    <w:rPr>
      <w:rFonts w:ascii="宋体" w:hAnsi="宋体" w:cs="宋体"/>
      <w:sz w:val="24"/>
      <w:szCs w:val="24"/>
    </w:rPr>
  </w:style>
  <w:style w:type="character" w:customStyle="1" w:styleId="111">
    <w:name w:val="标题 Char"/>
    <w:basedOn w:val="63"/>
    <w:link w:val="57"/>
    <w:qFormat/>
    <w:uiPriority w:val="0"/>
    <w:rPr>
      <w:rFonts w:ascii="Arial" w:hAnsi="Arial" w:cs="Arial"/>
      <w:b/>
      <w:bCs/>
      <w:kern w:val="2"/>
      <w:sz w:val="32"/>
      <w:szCs w:val="32"/>
    </w:rPr>
  </w:style>
  <w:style w:type="character" w:customStyle="1" w:styleId="112">
    <w:name w:val="批注主题 Char"/>
    <w:basedOn w:val="91"/>
    <w:link w:val="58"/>
    <w:qFormat/>
    <w:uiPriority w:val="99"/>
    <w:rPr>
      <w:rFonts w:ascii="Calibri" w:hAnsi="Calibri" w:eastAsia="宋体" w:cs="Times New Roman"/>
      <w:b/>
      <w:bCs/>
      <w:szCs w:val="22"/>
    </w:rPr>
  </w:style>
  <w:style w:type="character" w:customStyle="1" w:styleId="113">
    <w:name w:val="正文首行缩进 Char"/>
    <w:basedOn w:val="94"/>
    <w:link w:val="59"/>
    <w:qFormat/>
    <w:uiPriority w:val="0"/>
    <w:rPr>
      <w:rFonts w:ascii="Calibri" w:hAnsi="Calibri" w:eastAsia="楷体_GB2312"/>
      <w:sz w:val="26"/>
    </w:rPr>
  </w:style>
  <w:style w:type="character" w:customStyle="1" w:styleId="114">
    <w:name w:val="正文首行缩进 2 Char"/>
    <w:basedOn w:val="95"/>
    <w:link w:val="60"/>
    <w:qFormat/>
    <w:uiPriority w:val="0"/>
  </w:style>
  <w:style w:type="character" w:customStyle="1" w:styleId="115">
    <w:name w:val="尾注文本 Char3"/>
    <w:link w:val="33"/>
    <w:qFormat/>
    <w:uiPriority w:val="99"/>
    <w:rPr>
      <w:kern w:val="2"/>
      <w:sz w:val="21"/>
      <w:szCs w:val="24"/>
    </w:rPr>
  </w:style>
  <w:style w:type="paragraph" w:customStyle="1" w:styleId="116">
    <w:name w:val="新正文"/>
    <w:basedOn w:val="1"/>
    <w:next w:val="1"/>
    <w:qFormat/>
    <w:uiPriority w:val="99"/>
    <w:pPr>
      <w:adjustRightInd w:val="0"/>
      <w:snapToGrid w:val="0"/>
      <w:spacing w:line="440" w:lineRule="atLeast"/>
    </w:pPr>
    <w:rPr>
      <w:rFonts w:ascii="宋体" w:hAnsi="宋体"/>
      <w:color w:val="000000"/>
      <w:sz w:val="24"/>
    </w:rPr>
  </w:style>
  <w:style w:type="character" w:customStyle="1" w:styleId="117">
    <w:name w:val="Variable"/>
    <w:qFormat/>
    <w:uiPriority w:val="0"/>
    <w:rPr>
      <w:i/>
    </w:rPr>
  </w:style>
  <w:style w:type="paragraph" w:customStyle="1" w:styleId="118">
    <w:name w:val="Address"/>
    <w:basedOn w:val="1"/>
    <w:next w:val="1"/>
    <w:qFormat/>
    <w:uiPriority w:val="99"/>
    <w:pPr>
      <w:autoSpaceDE w:val="0"/>
      <w:autoSpaceDN w:val="0"/>
      <w:adjustRightInd w:val="0"/>
      <w:jc w:val="left"/>
    </w:pPr>
    <w:rPr>
      <w:i/>
      <w:kern w:val="0"/>
      <w:sz w:val="24"/>
      <w:szCs w:val="20"/>
    </w:rPr>
  </w:style>
  <w:style w:type="paragraph" w:customStyle="1" w:styleId="119">
    <w:name w:val="flType"/>
    <w:basedOn w:val="1"/>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qFormat/>
    <w:uiPriority w:val="0"/>
    <w:pPr>
      <w:widowControl/>
      <w:ind w:firstLine="420"/>
      <w:jc w:val="left"/>
    </w:pPr>
    <w:rPr>
      <w:rFonts w:ascii="Calibri" w:hAnsi="Calibri"/>
      <w:kern w:val="0"/>
      <w:szCs w:val="22"/>
    </w:rPr>
  </w:style>
  <w:style w:type="character" w:customStyle="1" w:styleId="123">
    <w:name w:val="NormalCharacter"/>
    <w:qFormat/>
    <w:uiPriority w:val="0"/>
    <w:rPr>
      <w:rFonts w:ascii="Times New Roman" w:hAnsi="Times New Roman" w:eastAsia="宋体" w:cs="Times New Roman"/>
    </w:rPr>
  </w:style>
  <w:style w:type="paragraph" w:customStyle="1" w:styleId="12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qFormat/>
    <w:uiPriority w:val="99"/>
    <w:pPr>
      <w:ind w:firstLine="420" w:firstLineChars="200"/>
    </w:pPr>
    <w:rPr>
      <w:szCs w:val="22"/>
    </w:rPr>
  </w:style>
  <w:style w:type="table" w:customStyle="1" w:styleId="126">
    <w:name w:val="网格型1"/>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qFormat/>
    <w:uiPriority w:val="99"/>
    <w:pPr>
      <w:widowControl/>
      <w:spacing w:before="280" w:after="280"/>
    </w:pPr>
    <w:rPr>
      <w:rFonts w:ascii="宋体" w:hAnsi="Calibri" w:eastAsia="楷体_GB2312"/>
      <w:sz w:val="18"/>
      <w:szCs w:val="20"/>
    </w:rPr>
  </w:style>
  <w:style w:type="paragraph" w:customStyle="1" w:styleId="129">
    <w:name w:val="2"/>
    <w:next w:val="1"/>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qFormat/>
    <w:uiPriority w:val="0"/>
    <w:rPr>
      <w:rFonts w:ascii="Times New Roman" w:hAnsi="Times New Roman" w:eastAsia="宋体" w:cs="Times New Roman"/>
      <w:kern w:val="2"/>
      <w:sz w:val="21"/>
      <w:szCs w:val="22"/>
    </w:rPr>
  </w:style>
  <w:style w:type="table" w:customStyle="1" w:styleId="131">
    <w:name w:val="网格型3"/>
    <w:basedOn w:val="61"/>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qFormat/>
    <w:uiPriority w:val="0"/>
    <w:rPr>
      <w:rFonts w:eastAsia="楷体_GB2312"/>
      <w:kern w:val="2"/>
      <w:sz w:val="26"/>
    </w:rPr>
  </w:style>
  <w:style w:type="character" w:customStyle="1" w:styleId="133">
    <w:name w:val="Char Char4"/>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qFormat/>
    <w:uiPriority w:val="0"/>
  </w:style>
  <w:style w:type="character" w:customStyle="1" w:styleId="136">
    <w:name w:val="hilite"/>
    <w:qFormat/>
    <w:uiPriority w:val="0"/>
    <w:rPr>
      <w:color w:val="FFFFFF"/>
      <w:shd w:val="clear" w:color="auto" w:fill="776666"/>
    </w:rPr>
  </w:style>
  <w:style w:type="character" w:customStyle="1" w:styleId="137">
    <w:name w:val="bds_nopic"/>
    <w:qFormat/>
    <w:uiPriority w:val="0"/>
  </w:style>
  <w:style w:type="character" w:customStyle="1" w:styleId="138">
    <w:name w:val="Char Char2"/>
    <w:qFormat/>
    <w:uiPriority w:val="0"/>
    <w:rPr>
      <w:rFonts w:ascii="宋体" w:hAnsi="宋体" w:eastAsia="楷体_GB2312"/>
      <w:b/>
      <w:kern w:val="2"/>
      <w:sz w:val="26"/>
      <w:lang w:val="en-US" w:eastAsia="zh-CN" w:bidi="ar-SA"/>
    </w:rPr>
  </w:style>
  <w:style w:type="character" w:customStyle="1" w:styleId="139">
    <w:name w:val="hover61"/>
    <w:qFormat/>
    <w:uiPriority w:val="0"/>
    <w:rPr>
      <w:shd w:val="clear" w:color="auto" w:fill="FF0000"/>
    </w:rPr>
  </w:style>
  <w:style w:type="character" w:customStyle="1" w:styleId="140">
    <w:name w:val="font51"/>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qFormat/>
    <w:uiPriority w:val="0"/>
    <w:rPr>
      <w:rFonts w:hint="eastAsia" w:ascii="宋体" w:hAnsi="宋体" w:eastAsia="宋体" w:cs="宋体"/>
    </w:rPr>
  </w:style>
  <w:style w:type="character" w:customStyle="1" w:styleId="144">
    <w:name w:val="bds_more4"/>
    <w:qFormat/>
    <w:uiPriority w:val="0"/>
    <w:rPr>
      <w:rFonts w:hint="eastAsia" w:ascii="宋体" w:hAnsi="宋体" w:eastAsia="宋体" w:cs="宋体"/>
    </w:rPr>
  </w:style>
  <w:style w:type="character" w:customStyle="1" w:styleId="145">
    <w:name w:val="bds_nopic1"/>
    <w:qFormat/>
    <w:uiPriority w:val="0"/>
  </w:style>
  <w:style w:type="character" w:customStyle="1" w:styleId="146">
    <w:name w:val="hilite6"/>
    <w:qFormat/>
    <w:uiPriority w:val="0"/>
    <w:rPr>
      <w:color w:val="FFFFFF"/>
      <w:shd w:val="clear" w:color="auto" w:fill="776666"/>
    </w:rPr>
  </w:style>
  <w:style w:type="character" w:customStyle="1" w:styleId="147">
    <w:name w:val="正文缩进2格 Char Char"/>
    <w:link w:val="148"/>
    <w:qFormat/>
    <w:uiPriority w:val="0"/>
    <w:rPr>
      <w:rFonts w:ascii="仿宋_GB2312" w:hAnsi="宋体" w:eastAsia="仿宋_GB2312"/>
      <w:kern w:val="2"/>
      <w:sz w:val="31"/>
      <w:szCs w:val="28"/>
    </w:rPr>
  </w:style>
  <w:style w:type="paragraph" w:customStyle="1" w:styleId="148">
    <w:name w:val="正文缩进2格"/>
    <w:basedOn w:val="1"/>
    <w:link w:val="147"/>
    <w:qFormat/>
    <w:uiPriority w:val="0"/>
    <w:pPr>
      <w:spacing w:line="600" w:lineRule="exact"/>
      <w:ind w:firstLine="639" w:firstLineChars="206"/>
    </w:pPr>
    <w:rPr>
      <w:rFonts w:ascii="仿宋_GB2312" w:hAnsi="宋体" w:eastAsia="仿宋_GB2312"/>
      <w:sz w:val="31"/>
      <w:szCs w:val="28"/>
    </w:rPr>
  </w:style>
  <w:style w:type="character" w:customStyle="1" w:styleId="149">
    <w:name w:val="grid2"/>
    <w:qFormat/>
    <w:uiPriority w:val="0"/>
  </w:style>
  <w:style w:type="character" w:customStyle="1" w:styleId="150">
    <w:name w:val="other"/>
    <w:qFormat/>
    <w:uiPriority w:val="0"/>
  </w:style>
  <w:style w:type="character" w:customStyle="1" w:styleId="151">
    <w:name w:val="font01"/>
    <w:qFormat/>
    <w:uiPriority w:val="0"/>
    <w:rPr>
      <w:rFonts w:hint="eastAsia" w:ascii="宋体" w:hAnsi="宋体" w:eastAsia="宋体" w:cs="宋体"/>
      <w:b/>
      <w:color w:val="000000"/>
      <w:sz w:val="20"/>
      <w:szCs w:val="20"/>
      <w:u w:val="none"/>
    </w:rPr>
  </w:style>
  <w:style w:type="character" w:customStyle="1" w:styleId="152">
    <w:name w:val="noused"/>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qFormat/>
    <w:uiPriority w:val="0"/>
  </w:style>
  <w:style w:type="character" w:customStyle="1" w:styleId="157">
    <w:name w:val="activ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qFormat/>
    <w:uiPriority w:val="34"/>
    <w:pPr>
      <w:ind w:firstLine="420" w:firstLineChars="200"/>
    </w:pPr>
  </w:style>
  <w:style w:type="character" w:customStyle="1" w:styleId="160">
    <w:name w:val="font41"/>
    <w:qFormat/>
    <w:uiPriority w:val="0"/>
    <w:rPr>
      <w:rFonts w:hint="eastAsia" w:ascii="宋体" w:hAnsi="宋体" w:eastAsia="宋体" w:cs="宋体"/>
      <w:color w:val="000000"/>
      <w:sz w:val="20"/>
      <w:szCs w:val="20"/>
      <w:u w:val="none"/>
    </w:rPr>
  </w:style>
  <w:style w:type="character" w:customStyle="1" w:styleId="161">
    <w:name w:val="font11"/>
    <w:qFormat/>
    <w:uiPriority w:val="0"/>
    <w:rPr>
      <w:rFonts w:ascii="宋体" w:hAnsi="宋体" w:eastAsia="宋体"/>
      <w:color w:val="000000"/>
      <w:sz w:val="28"/>
      <w:u w:val="none"/>
    </w:rPr>
  </w:style>
  <w:style w:type="character" w:customStyle="1" w:styleId="162">
    <w:name w:val="font81"/>
    <w:qFormat/>
    <w:uiPriority w:val="0"/>
    <w:rPr>
      <w:rFonts w:ascii="宋体" w:hAnsi="宋体" w:eastAsia="宋体"/>
      <w:b/>
      <w:color w:val="000000"/>
      <w:sz w:val="18"/>
      <w:u w:val="none"/>
    </w:rPr>
  </w:style>
  <w:style w:type="character" w:customStyle="1" w:styleId="163">
    <w:name w:val="font71"/>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qFormat/>
    <w:uiPriority w:val="99"/>
    <w:rPr>
      <w:rFonts w:eastAsia="楷体_GB2312"/>
      <w:kern w:val="2"/>
      <w:sz w:val="26"/>
    </w:rPr>
  </w:style>
  <w:style w:type="character" w:customStyle="1" w:styleId="165">
    <w:name w:val="font101"/>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qFormat/>
    <w:uiPriority w:val="0"/>
    <w:rPr>
      <w:rFonts w:eastAsia="楷体_GB2312"/>
      <w:kern w:val="2"/>
      <w:sz w:val="26"/>
      <w:szCs w:val="26"/>
    </w:rPr>
  </w:style>
  <w:style w:type="character" w:customStyle="1" w:styleId="167">
    <w:name w:val="Balloon Text Char"/>
    <w:qFormat/>
    <w:locked/>
    <w:uiPriority w:val="0"/>
    <w:rPr>
      <w:rFonts w:eastAsia="宋体"/>
      <w:kern w:val="2"/>
      <w:sz w:val="18"/>
      <w:lang w:val="en-US" w:eastAsia="zh-CN"/>
    </w:rPr>
  </w:style>
  <w:style w:type="character" w:customStyle="1" w:styleId="168">
    <w:name w:val="font21"/>
    <w:qFormat/>
    <w:uiPriority w:val="0"/>
    <w:rPr>
      <w:rFonts w:hint="eastAsia" w:ascii="宋体" w:hAnsi="宋体" w:eastAsia="宋体" w:cs="宋体"/>
      <w:b/>
      <w:color w:val="000000"/>
      <w:sz w:val="20"/>
      <w:szCs w:val="20"/>
      <w:u w:val="none"/>
    </w:rPr>
  </w:style>
  <w:style w:type="character" w:customStyle="1" w:styleId="169">
    <w:name w:val="font31"/>
    <w:qFormat/>
    <w:uiPriority w:val="0"/>
    <w:rPr>
      <w:rFonts w:ascii="宋体" w:hAnsi="宋体" w:eastAsia="宋体"/>
      <w:color w:val="000000"/>
      <w:sz w:val="20"/>
      <w:u w:val="none"/>
    </w:rPr>
  </w:style>
  <w:style w:type="character" w:customStyle="1" w:styleId="170">
    <w:name w:val="Body Text Indent Char"/>
    <w:qFormat/>
    <w:locked/>
    <w:uiPriority w:val="0"/>
    <w:rPr>
      <w:rFonts w:ascii="方正仿宋简体" w:hAnsi="创艺简仿宋" w:eastAsia="方正仿宋简体"/>
      <w:kern w:val="2"/>
      <w:sz w:val="24"/>
    </w:rPr>
  </w:style>
  <w:style w:type="character" w:customStyle="1" w:styleId="171">
    <w:name w:val="Header Char1"/>
    <w:qFormat/>
    <w:locked/>
    <w:uiPriority w:val="0"/>
    <w:rPr>
      <w:rFonts w:eastAsia="楷体_GB2312"/>
      <w:kern w:val="2"/>
      <w:sz w:val="18"/>
    </w:rPr>
  </w:style>
  <w:style w:type="character" w:customStyle="1" w:styleId="172">
    <w:name w:val="Header Char"/>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qFormat/>
    <w:uiPriority w:val="99"/>
    <w:pPr>
      <w:widowControl/>
    </w:pPr>
    <w:rPr>
      <w:rFonts w:ascii="Calibri" w:hAnsi="Calibri"/>
      <w:kern w:val="0"/>
      <w:szCs w:val="21"/>
    </w:rPr>
  </w:style>
  <w:style w:type="paragraph" w:customStyle="1" w:styleId="175">
    <w:name w:val="纯文本1"/>
    <w:basedOn w:val="1"/>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6"/>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qFormat/>
    <w:uiPriority w:val="0"/>
    <w:pPr>
      <w:ind w:firstLine="420" w:firstLineChars="200"/>
    </w:pPr>
    <w:rPr>
      <w:rFonts w:ascii="Calibri" w:hAnsi="Calibri"/>
      <w:sz w:val="26"/>
      <w:szCs w:val="26"/>
    </w:rPr>
  </w:style>
  <w:style w:type="paragraph" w:customStyle="1" w:styleId="216">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qFormat/>
    <w:uiPriority w:val="0"/>
    <w:pPr>
      <w:ind w:firstLine="420" w:firstLineChars="200"/>
    </w:pPr>
    <w:rPr>
      <w:rFonts w:ascii="Calibri" w:hAnsi="Calibri"/>
      <w:sz w:val="26"/>
      <w:szCs w:val="26"/>
    </w:rPr>
  </w:style>
  <w:style w:type="paragraph" w:customStyle="1" w:styleId="23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3"/>
    <w:next w:val="1"/>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qFormat/>
    <w:uiPriority w:val="0"/>
    <w:rPr>
      <w:rFonts w:ascii="宋体" w:hAnsi="宋体" w:cs="宋体"/>
      <w:sz w:val="18"/>
      <w:szCs w:val="18"/>
    </w:rPr>
  </w:style>
  <w:style w:type="paragraph" w:customStyle="1" w:styleId="25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qFormat/>
    <w:uiPriority w:val="0"/>
    <w:rPr>
      <w:rFonts w:ascii="宋体" w:hAnsi="Courier New" w:eastAsia="楷体_GB2312"/>
      <w:kern w:val="2"/>
      <w:sz w:val="26"/>
      <w:lang w:val="en-US" w:eastAsia="zh-CN" w:bidi="ar-SA"/>
    </w:rPr>
  </w:style>
  <w:style w:type="paragraph" w:customStyle="1" w:styleId="272">
    <w:name w:val="_Style 225"/>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qFormat/>
    <w:uiPriority w:val="0"/>
    <w:rPr>
      <w:rFonts w:ascii="楷体_GB2312" w:eastAsia="楷体_GB2312"/>
      <w:kern w:val="2"/>
      <w:sz w:val="28"/>
    </w:rPr>
  </w:style>
  <w:style w:type="character" w:customStyle="1" w:styleId="274">
    <w:name w:val="正文文本 字符1"/>
    <w:qFormat/>
    <w:uiPriority w:val="0"/>
    <w:rPr>
      <w:rFonts w:ascii="楷体_GB2312" w:eastAsia="楷体_GB2312"/>
      <w:kern w:val="2"/>
      <w:sz w:val="28"/>
    </w:rPr>
  </w:style>
  <w:style w:type="table" w:customStyle="1" w:styleId="275">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qFormat/>
    <w:uiPriority w:val="0"/>
    <w:rPr>
      <w:rFonts w:ascii="Verdana" w:hAnsi="Verdana" w:eastAsia="宋体" w:cs="Verdana"/>
      <w:sz w:val="24"/>
      <w:szCs w:val="24"/>
      <w:lang w:val="en-US" w:eastAsia="zh-CN" w:bidi="ar-SA"/>
    </w:rPr>
  </w:style>
  <w:style w:type="character" w:customStyle="1" w:styleId="280">
    <w:name w:val="标题 1 Char Char"/>
    <w:qFormat/>
    <w:uiPriority w:val="0"/>
    <w:rPr>
      <w:rFonts w:eastAsia="宋体"/>
      <w:b/>
      <w:spacing w:val="-2"/>
      <w:sz w:val="24"/>
      <w:lang w:val="en-US" w:eastAsia="zh-CN"/>
    </w:rPr>
  </w:style>
  <w:style w:type="paragraph" w:customStyle="1" w:styleId="28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qFormat/>
    <w:uiPriority w:val="99"/>
    <w:pPr>
      <w:snapToGrid w:val="0"/>
      <w:spacing w:line="312" w:lineRule="auto"/>
      <w:ind w:firstLine="482"/>
    </w:pPr>
    <w:rPr>
      <w:sz w:val="24"/>
      <w:szCs w:val="20"/>
    </w:rPr>
  </w:style>
  <w:style w:type="paragraph" w:customStyle="1" w:styleId="28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qFormat/>
    <w:uiPriority w:val="0"/>
    <w:pPr>
      <w:spacing w:before="120" w:after="120" w:line="560" w:lineRule="exact"/>
      <w:jc w:val="left"/>
    </w:pPr>
    <w:rPr>
      <w:rFonts w:ascii="仿宋_GB2312"/>
      <w:sz w:val="28"/>
    </w:rPr>
  </w:style>
  <w:style w:type="paragraph" w:customStyle="1" w:styleId="287">
    <w:name w:val="TOC Heading"/>
    <w:basedOn w:val="3"/>
    <w:next w:val="1"/>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qFormat/>
    <w:uiPriority w:val="30"/>
    <w:rPr>
      <w:rFonts w:ascii="Times New Roman" w:hAnsi="Times New Roman"/>
      <w:b/>
      <w:bCs/>
      <w:i/>
      <w:iCs/>
      <w:color w:val="4F81BD"/>
      <w:kern w:val="2"/>
      <w:sz w:val="21"/>
      <w:szCs w:val="21"/>
    </w:rPr>
  </w:style>
  <w:style w:type="character" w:customStyle="1" w:styleId="297">
    <w:name w:val="Char Char11"/>
    <w:qFormat/>
    <w:uiPriority w:val="0"/>
    <w:rPr>
      <w:rFonts w:hint="eastAsia" w:ascii="宋体" w:hAnsi="宋体" w:eastAsia="宋体"/>
      <w:b/>
      <w:bCs/>
      <w:kern w:val="2"/>
      <w:sz w:val="32"/>
      <w:szCs w:val="32"/>
      <w:lang w:val="en-US" w:eastAsia="zh-CN" w:bidi="ar-SA"/>
    </w:rPr>
  </w:style>
  <w:style w:type="character" w:customStyle="1" w:styleId="298">
    <w:name w:val="副标题 Char3"/>
    <w:qFormat/>
    <w:uiPriority w:val="0"/>
    <w:rPr>
      <w:rFonts w:ascii="Cambria" w:hAnsi="Cambria" w:cs="Times New Roman"/>
      <w:b/>
      <w:bCs/>
      <w:kern w:val="28"/>
      <w:sz w:val="32"/>
      <w:szCs w:val="32"/>
    </w:rPr>
  </w:style>
  <w:style w:type="character" w:customStyle="1" w:styleId="299">
    <w:name w:val="Char Char1"/>
    <w:qFormat/>
    <w:uiPriority w:val="0"/>
    <w:rPr>
      <w:rFonts w:eastAsia="宋体"/>
      <w:b/>
      <w:bCs/>
      <w:kern w:val="2"/>
      <w:sz w:val="32"/>
      <w:szCs w:val="32"/>
      <w:lang w:val="en-US" w:eastAsia="zh-CN" w:bidi="ar-SA"/>
    </w:rPr>
  </w:style>
  <w:style w:type="character" w:customStyle="1" w:styleId="300">
    <w:name w:val="批注框文本 Char2"/>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qFormat/>
    <w:uiPriority w:val="0"/>
  </w:style>
  <w:style w:type="character" w:customStyle="1" w:styleId="307">
    <w:name w:val="文档结构图 Char1"/>
    <w:qFormat/>
    <w:uiPriority w:val="99"/>
    <w:rPr>
      <w:rFonts w:ascii="宋体"/>
      <w:kern w:val="2"/>
      <w:sz w:val="18"/>
      <w:szCs w:val="18"/>
    </w:rPr>
  </w:style>
  <w:style w:type="character" w:customStyle="1" w:styleId="308">
    <w:name w:val="批注文字 Char Char"/>
    <w:qFormat/>
    <w:uiPriority w:val="0"/>
    <w:rPr>
      <w:rFonts w:ascii="宋体" w:hAnsi="Times New Roman" w:eastAsia="宋体" w:cs="Times New Roman"/>
      <w:sz w:val="28"/>
      <w:szCs w:val="20"/>
    </w:rPr>
  </w:style>
  <w:style w:type="character" w:customStyle="1" w:styleId="309">
    <w:name w:val="标题4 Char2"/>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qFormat/>
    <w:uiPriority w:val="29"/>
    <w:rPr>
      <w:rFonts w:ascii="Times New Roman" w:hAnsi="Times New Roman"/>
      <w:i/>
      <w:iCs/>
      <w:color w:val="000000"/>
      <w:kern w:val="2"/>
      <w:sz w:val="21"/>
      <w:szCs w:val="21"/>
    </w:rPr>
  </w:style>
  <w:style w:type="character" w:customStyle="1" w:styleId="312">
    <w:name w:val="脚注文本 Char2"/>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qFormat/>
    <w:uiPriority w:val="99"/>
    <w:rPr>
      <w:rFonts w:eastAsia="黑体"/>
      <w:b/>
      <w:bCs/>
      <w:kern w:val="44"/>
      <w:sz w:val="36"/>
      <w:szCs w:val="44"/>
    </w:rPr>
  </w:style>
  <w:style w:type="paragraph" w:customStyle="1" w:styleId="319">
    <w:name w:val="样式1"/>
    <w:basedOn w:val="3"/>
    <w:next w:val="1"/>
    <w:link w:val="318"/>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5"/>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qFormat/>
    <w:locked/>
    <w:uiPriority w:val="0"/>
    <w:rPr>
      <w:rFonts w:ascii="Times New Roman" w:hAnsi="Times New Roman" w:eastAsia="宋体"/>
      <w:b/>
      <w:sz w:val="24"/>
    </w:rPr>
  </w:style>
  <w:style w:type="character" w:customStyle="1" w:styleId="336">
    <w:name w:val="批注主题 Char1"/>
    <w:qFormat/>
    <w:uiPriority w:val="0"/>
    <w:rPr>
      <w:b/>
      <w:bCs/>
      <w:kern w:val="2"/>
      <w:sz w:val="21"/>
      <w:szCs w:val="22"/>
    </w:rPr>
  </w:style>
  <w:style w:type="character" w:customStyle="1" w:styleId="337">
    <w:name w:val="文字1"/>
    <w:qFormat/>
    <w:uiPriority w:val="99"/>
    <w:rPr>
      <w:rFonts w:cs="Times New Roman"/>
    </w:rPr>
  </w:style>
  <w:style w:type="character" w:customStyle="1" w:styleId="338">
    <w:name w:val="样式 标题 3h3section:3Level 3 HeadH3level_3PIM 33rd level3H... Char"/>
    <w:qFormat/>
    <w:uiPriority w:val="0"/>
    <w:rPr>
      <w:rFonts w:ascii="Arial" w:hAnsi="Arial" w:eastAsia="宋体"/>
      <w:b/>
      <w:kern w:val="2"/>
      <w:sz w:val="24"/>
      <w:szCs w:val="28"/>
      <w:lang w:val="en-US" w:eastAsia="zh-CN" w:bidi="ar-SA"/>
    </w:rPr>
  </w:style>
  <w:style w:type="character" w:customStyle="1" w:styleId="339">
    <w:name w:val="正文文本缩进 3 Char1"/>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5"/>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qFormat/>
    <w:uiPriority w:val="0"/>
    <w:rPr>
      <w:bCs/>
      <w:kern w:val="2"/>
      <w:sz w:val="24"/>
      <w:szCs w:val="30"/>
    </w:rPr>
  </w:style>
  <w:style w:type="paragraph" w:customStyle="1" w:styleId="350">
    <w:name w:val="ZhJ标题3"/>
    <w:basedOn w:val="1"/>
    <w:next w:val="1"/>
    <w:link w:val="349"/>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qFormat/>
    <w:uiPriority w:val="0"/>
    <w:rPr>
      <w:smallCaps/>
      <w:color w:val="C0504D"/>
      <w:u w:val="single"/>
    </w:rPr>
  </w:style>
  <w:style w:type="character" w:customStyle="1" w:styleId="354">
    <w:name w:val="newsbg1"/>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semiHidden/>
    <w:qFormat/>
    <w:uiPriority w:val="99"/>
    <w:rPr>
      <w:rFonts w:ascii="Times New Roman" w:hAnsi="Times New Roman" w:eastAsia="宋体" w:cs="Times New Roman"/>
      <w:sz w:val="18"/>
      <w:szCs w:val="18"/>
    </w:rPr>
  </w:style>
  <w:style w:type="character" w:customStyle="1" w:styleId="358">
    <w:name w:val="明显强调2"/>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semiHidden/>
    <w:qFormat/>
    <w:uiPriority w:val="99"/>
    <w:rPr>
      <w:rFonts w:ascii="Times New Roman" w:hAnsi="Times New Roman" w:eastAsia="宋体" w:cs="Times New Roman"/>
      <w:szCs w:val="21"/>
    </w:rPr>
  </w:style>
  <w:style w:type="character" w:customStyle="1" w:styleId="363">
    <w:name w:val="Char Char13"/>
    <w:qFormat/>
    <w:uiPriority w:val="0"/>
    <w:rPr>
      <w:rFonts w:eastAsia="宋体"/>
      <w:b/>
      <w:bCs/>
      <w:kern w:val="2"/>
      <w:sz w:val="32"/>
      <w:szCs w:val="32"/>
      <w:lang w:val="en-US" w:eastAsia="zh-CN" w:bidi="ar-SA"/>
    </w:rPr>
  </w:style>
  <w:style w:type="character" w:customStyle="1" w:styleId="364">
    <w:name w:val="Body Text Indent 3 Char"/>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66">
    <w:name w:val="标题 2 Char Char"/>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qFormat/>
    <w:uiPriority w:val="0"/>
    <w:rPr>
      <w:rFonts w:eastAsia="黑体"/>
      <w:b/>
      <w:bCs/>
      <w:kern w:val="2"/>
      <w:sz w:val="32"/>
      <w:szCs w:val="32"/>
    </w:rPr>
  </w:style>
  <w:style w:type="paragraph" w:customStyle="1" w:styleId="375">
    <w:name w:val="样式3 Char"/>
    <w:basedOn w:val="5"/>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qFormat/>
    <w:uiPriority w:val="11"/>
    <w:rPr>
      <w:rFonts w:ascii="Cambria" w:hAnsi="Cambria" w:cs="Times New Roman"/>
      <w:b/>
      <w:bCs/>
      <w:kern w:val="28"/>
      <w:sz w:val="32"/>
      <w:szCs w:val="32"/>
    </w:rPr>
  </w:style>
  <w:style w:type="character" w:customStyle="1" w:styleId="380">
    <w:name w:val="bigfont"/>
    <w:qFormat/>
    <w:uiPriority w:val="0"/>
  </w:style>
  <w:style w:type="character" w:customStyle="1" w:styleId="381">
    <w:name w:val="尾注文本 Char1"/>
    <w:semiHidden/>
    <w:qFormat/>
    <w:uiPriority w:val="99"/>
    <w:rPr>
      <w:rFonts w:ascii="Times New Roman" w:hAnsi="Times New Roman"/>
      <w:kern w:val="2"/>
      <w:sz w:val="21"/>
      <w:szCs w:val="21"/>
    </w:rPr>
  </w:style>
  <w:style w:type="character" w:customStyle="1" w:styleId="382">
    <w:name w:val="标题5 Char Char"/>
    <w:link w:val="383"/>
    <w:qFormat/>
    <w:locked/>
    <w:uiPriority w:val="0"/>
    <w:rPr>
      <w:rFonts w:ascii="Arial" w:hAnsi="Arial"/>
      <w:b/>
      <w:sz w:val="32"/>
    </w:rPr>
  </w:style>
  <w:style w:type="paragraph" w:customStyle="1" w:styleId="383">
    <w:name w:val="标题5"/>
    <w:basedOn w:val="5"/>
    <w:link w:val="382"/>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qFormat/>
    <w:uiPriority w:val="0"/>
    <w:rPr>
      <w:rFonts w:ascii="宋体" w:hAnsi="宋体"/>
      <w:b/>
      <w:bCs/>
      <w:sz w:val="32"/>
      <w:szCs w:val="18"/>
    </w:rPr>
  </w:style>
  <w:style w:type="character" w:customStyle="1" w:styleId="392">
    <w:name w:val="正文文本 3 Char1"/>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qFormat/>
    <w:uiPriority w:val="0"/>
    <w:rPr>
      <w:rFonts w:ascii="Times New Roman" w:hAnsi="Times New Roman"/>
      <w:b/>
      <w:bCs/>
      <w:kern w:val="44"/>
      <w:sz w:val="44"/>
      <w:szCs w:val="44"/>
    </w:rPr>
  </w:style>
  <w:style w:type="character" w:customStyle="1" w:styleId="397">
    <w:name w:val="纯文本 Char2"/>
    <w:semiHidden/>
    <w:qFormat/>
    <w:uiPriority w:val="99"/>
    <w:rPr>
      <w:rFonts w:ascii="宋体" w:hAnsi="Courier New" w:eastAsia="宋体" w:cs="Courier New"/>
      <w:szCs w:val="21"/>
    </w:rPr>
  </w:style>
  <w:style w:type="character" w:customStyle="1" w:styleId="398">
    <w:name w:val="WW8Num23z0"/>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qFormat/>
    <w:uiPriority w:val="99"/>
    <w:rPr>
      <w:rFonts w:ascii="Cambria" w:hAnsi="Cambria" w:cs="Times New Roman"/>
      <w:b/>
      <w:bCs/>
      <w:kern w:val="2"/>
      <w:sz w:val="32"/>
      <w:szCs w:val="32"/>
    </w:rPr>
  </w:style>
  <w:style w:type="paragraph" w:customStyle="1" w:styleId="402">
    <w:name w:val="列表1）"/>
    <w:basedOn w:val="7"/>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qFormat/>
    <w:uiPriority w:val="0"/>
    <w:pPr>
      <w:suppressLineNumbers/>
      <w:suppressAutoHyphens/>
    </w:pPr>
    <w:rPr>
      <w:kern w:val="1"/>
      <w:szCs w:val="21"/>
      <w:lang w:eastAsia="ar-SA"/>
    </w:rPr>
  </w:style>
  <w:style w:type="paragraph" w:customStyle="1" w:styleId="407">
    <w:name w:val="修订1"/>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qFormat/>
    <w:uiPriority w:val="99"/>
    <w:rPr>
      <w:rFonts w:ascii="宋体"/>
      <w:kern w:val="0"/>
      <w:sz w:val="24"/>
      <w:szCs w:val="20"/>
    </w:rPr>
  </w:style>
  <w:style w:type="paragraph" w:customStyle="1" w:styleId="41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4"/>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qFormat/>
    <w:uiPriority w:val="99"/>
    <w:pPr>
      <w:widowControl/>
      <w:spacing w:after="160" w:line="240" w:lineRule="exact"/>
      <w:jc w:val="left"/>
    </w:pPr>
    <w:rPr>
      <w:szCs w:val="20"/>
    </w:rPr>
  </w:style>
  <w:style w:type="paragraph" w:customStyle="1" w:styleId="418">
    <w:name w:val="xl52"/>
    <w:basedOn w:val="1"/>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qFormat/>
    <w:uiPriority w:val="0"/>
    <w:pPr>
      <w:ind w:firstLine="420" w:firstLineChars="200"/>
    </w:pPr>
    <w:rPr>
      <w:rFonts w:ascii="Calibri" w:hAnsi="Calibri"/>
      <w:kern w:val="0"/>
      <w:sz w:val="24"/>
      <w:szCs w:val="20"/>
    </w:rPr>
  </w:style>
  <w:style w:type="paragraph" w:customStyle="1" w:styleId="420">
    <w:name w:val="Char Char Char1 Char2"/>
    <w:basedOn w:val="1"/>
    <w:qFormat/>
    <w:uiPriority w:val="0"/>
    <w:rPr>
      <w:szCs w:val="20"/>
    </w:rPr>
  </w:style>
  <w:style w:type="paragraph" w:customStyle="1" w:styleId="421">
    <w:name w:val="TOC 标题3"/>
    <w:basedOn w:val="3"/>
    <w:next w:val="1"/>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3"/>
    <w:qFormat/>
    <w:uiPriority w:val="99"/>
    <w:pPr>
      <w:spacing w:line="576" w:lineRule="auto"/>
    </w:pPr>
    <w:rPr>
      <w:bCs w:val="0"/>
      <w:szCs w:val="20"/>
    </w:rPr>
  </w:style>
  <w:style w:type="paragraph" w:customStyle="1" w:styleId="425">
    <w:name w:val="Char Char Char Char Char Char Char Char Char Char Char Char Char21"/>
    <w:basedOn w:val="1"/>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5"/>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qFormat/>
    <w:uiPriority w:val="99"/>
    <w:pPr>
      <w:widowControl/>
      <w:jc w:val="left"/>
    </w:pPr>
    <w:rPr>
      <w:rFonts w:ascii="宋体" w:hAnsi="宋体" w:cs="宋体"/>
      <w:kern w:val="0"/>
      <w:sz w:val="24"/>
    </w:rPr>
  </w:style>
  <w:style w:type="paragraph" w:customStyle="1" w:styleId="429">
    <w:name w:val="表格文字"/>
    <w:basedOn w:val="1"/>
    <w:next w:val="1"/>
    <w:qFormat/>
    <w:uiPriority w:val="99"/>
    <w:pPr>
      <w:autoSpaceDE w:val="0"/>
      <w:autoSpaceDN w:val="0"/>
      <w:adjustRightInd w:val="0"/>
      <w:spacing w:before="6" w:after="6"/>
      <w:jc w:val="left"/>
    </w:pPr>
    <w:rPr>
      <w:rFonts w:ascii="宋体"/>
      <w:kern w:val="0"/>
      <w:sz w:val="20"/>
    </w:rPr>
  </w:style>
  <w:style w:type="paragraph" w:customStyle="1" w:styleId="430">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3"/>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2"/>
    <w:qFormat/>
    <w:uiPriority w:val="0"/>
    <w:pPr>
      <w:suppressAutoHyphens/>
    </w:pPr>
    <w:rPr>
      <w:kern w:val="1"/>
      <w:sz w:val="24"/>
      <w:lang w:eastAsia="ar-SA"/>
    </w:rPr>
  </w:style>
  <w:style w:type="paragraph" w:customStyle="1" w:styleId="434">
    <w:name w:val="Char Char Char Char Char 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qFormat/>
    <w:uiPriority w:val="0"/>
    <w:rPr>
      <w:szCs w:val="20"/>
    </w:rPr>
  </w:style>
  <w:style w:type="paragraph" w:customStyle="1" w:styleId="437">
    <w:name w:val="paragraphindent"/>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qFormat/>
    <w:uiPriority w:val="0"/>
    <w:pPr>
      <w:spacing w:before="120" w:after="120"/>
      <w:jc w:val="left"/>
    </w:pPr>
    <w:rPr>
      <w:rFonts w:ascii="Arial" w:hAnsi="Arial"/>
      <w:b/>
      <w:color w:val="000000"/>
      <w:kern w:val="44"/>
      <w:sz w:val="20"/>
      <w:szCs w:val="20"/>
    </w:rPr>
  </w:style>
  <w:style w:type="paragraph" w:customStyle="1" w:styleId="439">
    <w:name w:val="fontsize"/>
    <w:basedOn w:val="1"/>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qFormat/>
    <w:uiPriority w:val="0"/>
    <w:rPr>
      <w:rFonts w:ascii="Tahoma" w:hAnsi="Tahoma"/>
      <w:kern w:val="0"/>
      <w:sz w:val="24"/>
      <w:szCs w:val="20"/>
    </w:rPr>
  </w:style>
  <w:style w:type="paragraph" w:customStyle="1" w:styleId="443">
    <w:name w:val="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qFormat/>
    <w:uiPriority w:val="0"/>
    <w:pPr>
      <w:spacing w:after="160" w:line="240" w:lineRule="exact"/>
      <w:jc w:val="left"/>
    </w:pPr>
    <w:rPr>
      <w:rFonts w:ascii="宋体"/>
      <w:kern w:val="0"/>
      <w:sz w:val="24"/>
    </w:rPr>
  </w:style>
  <w:style w:type="paragraph" w:customStyle="1" w:styleId="445">
    <w:name w:val="文档正文"/>
    <w:basedOn w:val="1"/>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qFormat/>
    <w:uiPriority w:val="0"/>
    <w:pPr>
      <w:ind w:firstLine="420" w:firstLineChars="200"/>
    </w:pPr>
    <w:rPr>
      <w:rFonts w:ascii="Calibri" w:hAnsi="Calibri"/>
      <w:kern w:val="0"/>
      <w:sz w:val="24"/>
      <w:szCs w:val="20"/>
    </w:rPr>
  </w:style>
  <w:style w:type="paragraph" w:customStyle="1" w:styleId="447">
    <w:name w:val="重点说明"/>
    <w:basedOn w:val="1"/>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qFormat/>
    <w:uiPriority w:val="99"/>
    <w:pPr>
      <w:ind w:firstLine="420" w:firstLineChars="200"/>
    </w:pPr>
    <w:rPr>
      <w:rFonts w:ascii="Calibri" w:hAnsi="Calibri"/>
      <w:kern w:val="0"/>
      <w:sz w:val="24"/>
      <w:szCs w:val="20"/>
    </w:rPr>
  </w:style>
  <w:style w:type="paragraph" w:customStyle="1" w:styleId="449">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qFormat/>
    <w:uiPriority w:val="0"/>
    <w:pPr>
      <w:widowControl/>
      <w:spacing w:after="160" w:line="240" w:lineRule="exact"/>
      <w:jc w:val="left"/>
    </w:pPr>
  </w:style>
  <w:style w:type="paragraph" w:customStyle="1" w:styleId="451">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qFormat/>
    <w:uiPriority w:val="99"/>
    <w:rPr>
      <w:rFonts w:hint="eastAsia" w:ascii="Tahoma" w:hAnsi="Tahoma"/>
      <w:sz w:val="24"/>
      <w:szCs w:val="20"/>
    </w:rPr>
  </w:style>
  <w:style w:type="paragraph" w:customStyle="1" w:styleId="453">
    <w:name w:val="TOC 标题2"/>
    <w:basedOn w:val="3"/>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qFormat/>
    <w:uiPriority w:val="99"/>
    <w:pPr>
      <w:jc w:val="left"/>
      <w:outlineLvl w:val="7"/>
    </w:pPr>
    <w:rPr>
      <w:rFonts w:ascii="宋体" w:hAnsi="宋体" w:cs="宋体"/>
      <w:kern w:val="0"/>
      <w:sz w:val="28"/>
      <w:szCs w:val="28"/>
      <w:lang w:eastAsia="en-US"/>
    </w:rPr>
  </w:style>
  <w:style w:type="paragraph" w:customStyle="1" w:styleId="455">
    <w:name w:val="_Style 17"/>
    <w:basedOn w:val="1"/>
    <w:qFormat/>
    <w:uiPriority w:val="0"/>
    <w:pPr>
      <w:widowControl/>
      <w:spacing w:line="400" w:lineRule="exact"/>
      <w:jc w:val="center"/>
    </w:pPr>
    <w:rPr>
      <w:rFonts w:ascii="宋体"/>
      <w:kern w:val="0"/>
      <w:sz w:val="24"/>
    </w:rPr>
  </w:style>
  <w:style w:type="paragraph" w:customStyle="1" w:styleId="456">
    <w:name w:val="xl27"/>
    <w:basedOn w:val="1"/>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qFormat/>
    <w:uiPriority w:val="99"/>
    <w:rPr>
      <w:rFonts w:ascii="Tahoma" w:hAnsi="Tahoma"/>
      <w:sz w:val="24"/>
      <w:szCs w:val="20"/>
    </w:rPr>
  </w:style>
  <w:style w:type="paragraph" w:customStyle="1" w:styleId="458">
    <w:name w:val="样式8"/>
    <w:basedOn w:val="1"/>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qFormat/>
    <w:uiPriority w:val="0"/>
    <w:rPr>
      <w:rFonts w:ascii="宋体"/>
      <w:kern w:val="0"/>
      <w:sz w:val="24"/>
      <w:szCs w:val="20"/>
    </w:rPr>
  </w:style>
  <w:style w:type="paragraph" w:customStyle="1" w:styleId="463">
    <w:name w:val="Char Char Char Char"/>
    <w:basedOn w:val="1"/>
    <w:next w:val="1"/>
    <w:qFormat/>
    <w:uiPriority w:val="99"/>
    <w:pPr>
      <w:widowControl/>
      <w:spacing w:after="160" w:line="240" w:lineRule="exact"/>
      <w:jc w:val="left"/>
    </w:pPr>
  </w:style>
  <w:style w:type="paragraph" w:customStyle="1" w:styleId="464">
    <w:name w:val="Char Char Char Char Char Char Char1"/>
    <w:basedOn w:val="1"/>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4"/>
    <w:qFormat/>
    <w:uiPriority w:val="0"/>
    <w:pPr>
      <w:spacing w:before="100" w:line="400" w:lineRule="exact"/>
      <w:jc w:val="both"/>
    </w:pPr>
    <w:rPr>
      <w:rFonts w:eastAsia="黑体" w:cs="宋体"/>
      <w:bCs w:val="0"/>
      <w:color w:val="auto"/>
      <w:kern w:val="0"/>
      <w:szCs w:val="20"/>
    </w:rPr>
  </w:style>
  <w:style w:type="paragraph" w:customStyle="1" w:styleId="466">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qFormat/>
    <w:uiPriority w:val="99"/>
    <w:pPr>
      <w:jc w:val="center"/>
    </w:pPr>
    <w:rPr>
      <w:rFonts w:eastAsia="黑体" w:cs="宋体"/>
      <w:sz w:val="36"/>
      <w:szCs w:val="20"/>
    </w:rPr>
  </w:style>
  <w:style w:type="paragraph" w:customStyle="1" w:styleId="468">
    <w:name w:val="样式 首行缩进:  2 字符"/>
    <w:basedOn w:val="1"/>
    <w:qFormat/>
    <w:uiPriority w:val="99"/>
    <w:pPr>
      <w:spacing w:line="360" w:lineRule="auto"/>
      <w:ind w:firstLine="480" w:firstLineChars="200"/>
    </w:pPr>
    <w:rPr>
      <w:rFonts w:ascii="Arial" w:hAnsi="Arial"/>
      <w:sz w:val="24"/>
      <w:szCs w:val="20"/>
    </w:rPr>
  </w:style>
  <w:style w:type="paragraph" w:customStyle="1" w:styleId="469">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qFormat/>
    <w:uiPriority w:val="0"/>
    <w:rPr>
      <w:rFonts w:ascii="Tahoma" w:hAnsi="Tahoma"/>
      <w:sz w:val="24"/>
      <w:szCs w:val="20"/>
    </w:rPr>
  </w:style>
  <w:style w:type="paragraph" w:customStyle="1" w:styleId="472">
    <w:name w:val="_Style 16"/>
    <w:basedOn w:val="1"/>
    <w:qFormat/>
    <w:uiPriority w:val="99"/>
    <w:pPr>
      <w:widowControl/>
      <w:spacing w:line="400" w:lineRule="exact"/>
      <w:jc w:val="center"/>
    </w:pPr>
    <w:rPr>
      <w:szCs w:val="21"/>
    </w:rPr>
  </w:style>
  <w:style w:type="paragraph" w:customStyle="1" w:styleId="473">
    <w:name w:val="Char21"/>
    <w:basedOn w:val="1"/>
    <w:qFormat/>
    <w:uiPriority w:val="99"/>
    <w:rPr>
      <w:rFonts w:ascii="Tahoma" w:hAnsi="Tahoma"/>
      <w:kern w:val="0"/>
      <w:sz w:val="24"/>
      <w:szCs w:val="20"/>
    </w:rPr>
  </w:style>
  <w:style w:type="paragraph" w:customStyle="1" w:styleId="474">
    <w:name w:val="列出段落2"/>
    <w:basedOn w:val="1"/>
    <w:qFormat/>
    <w:uiPriority w:val="99"/>
    <w:pPr>
      <w:ind w:firstLine="420" w:firstLineChars="200"/>
    </w:pPr>
    <w:rPr>
      <w:rFonts w:ascii="Calibri" w:hAnsi="Calibri"/>
      <w:szCs w:val="20"/>
    </w:rPr>
  </w:style>
  <w:style w:type="paragraph" w:customStyle="1" w:styleId="475">
    <w:name w:val="reader-word-layer reader-word-s1-11"/>
    <w:basedOn w:val="1"/>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qFormat/>
    <w:uiPriority w:val="99"/>
  </w:style>
  <w:style w:type="paragraph" w:customStyle="1" w:styleId="478">
    <w:name w:val="Heading 41"/>
    <w:basedOn w:val="1"/>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qFormat/>
    <w:uiPriority w:val="0"/>
    <w:rPr>
      <w:rFonts w:ascii="Tahoma" w:hAnsi="Tahoma"/>
      <w:sz w:val="24"/>
      <w:szCs w:val="20"/>
    </w:rPr>
  </w:style>
  <w:style w:type="paragraph" w:customStyle="1" w:styleId="482">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qFormat/>
    <w:uiPriority w:val="0"/>
    <w:pPr>
      <w:suppressLineNumbers/>
      <w:suppressAutoHyphens/>
    </w:pPr>
    <w:rPr>
      <w:kern w:val="1"/>
      <w:szCs w:val="21"/>
      <w:lang w:eastAsia="ar-SA"/>
    </w:rPr>
  </w:style>
  <w:style w:type="paragraph" w:customStyle="1" w:styleId="484">
    <w:name w:val="样式 (中文) 黑体 小二 行距: 1.5 倍行距"/>
    <w:basedOn w:val="1"/>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5"/>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qFormat/>
    <w:uiPriority w:val="99"/>
    <w:pPr>
      <w:tabs>
        <w:tab w:val="left" w:pos="420"/>
      </w:tabs>
      <w:ind w:left="420" w:hanging="420"/>
    </w:pPr>
    <w:rPr>
      <w:rFonts w:ascii="Tahoma" w:hAnsi="Tahoma"/>
      <w:sz w:val="24"/>
      <w:szCs w:val="20"/>
    </w:rPr>
  </w:style>
  <w:style w:type="paragraph" w:customStyle="1" w:styleId="490">
    <w:name w:val="_Style 10"/>
    <w:basedOn w:val="1"/>
    <w:qFormat/>
    <w:uiPriority w:val="99"/>
    <w:pPr>
      <w:widowControl/>
      <w:spacing w:line="400" w:lineRule="exact"/>
      <w:jc w:val="center"/>
    </w:pPr>
  </w:style>
  <w:style w:type="paragraph" w:customStyle="1" w:styleId="491">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4"/>
    <w:qFormat/>
    <w:uiPriority w:val="99"/>
    <w:pPr>
      <w:spacing w:before="260" w:after="260"/>
    </w:pPr>
    <w:rPr>
      <w:rFonts w:ascii="Arial" w:eastAsia="黑体"/>
      <w:szCs w:val="32"/>
    </w:rPr>
  </w:style>
  <w:style w:type="paragraph" w:customStyle="1" w:styleId="495">
    <w:name w:val="样式 Arial 小一 加粗 居中 段标题a"/>
    <w:basedOn w:val="1"/>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qFormat/>
    <w:uiPriority w:val="99"/>
    <w:pPr>
      <w:tabs>
        <w:tab w:val="left" w:pos="420"/>
      </w:tabs>
      <w:ind w:left="420" w:hanging="420"/>
    </w:pPr>
    <w:rPr>
      <w:rFonts w:ascii="Tahoma" w:hAnsi="Tahoma"/>
      <w:sz w:val="24"/>
      <w:szCs w:val="20"/>
    </w:rPr>
  </w:style>
  <w:style w:type="paragraph" w:customStyle="1" w:styleId="498">
    <w:name w:val="样式 标题 3 + 仿宋_GB2312"/>
    <w:basedOn w:val="5"/>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4"/>
    <w:next w:val="1"/>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4"/>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6"/>
    <w:qFormat/>
    <w:uiPriority w:val="0"/>
    <w:pPr>
      <w:shd w:val="clear" w:color="auto" w:fill="000080"/>
    </w:pPr>
    <w:rPr>
      <w:rFonts w:ascii="Times New Roman" w:hAnsi="Times New Roman"/>
      <w:sz w:val="21"/>
      <w:szCs w:val="24"/>
    </w:rPr>
  </w:style>
  <w:style w:type="paragraph" w:customStyle="1" w:styleId="504">
    <w:name w:val="reader-word-layer reader-word-s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qFormat/>
    <w:uiPriority w:val="99"/>
    <w:rPr>
      <w:szCs w:val="20"/>
    </w:rPr>
  </w:style>
  <w:style w:type="paragraph" w:customStyle="1" w:styleId="506">
    <w:name w:val="Char Char Char Char Char Char Char Char Char Char Char Char Char Char Char Char Char Char1 Char Char Char Char"/>
    <w:basedOn w:val="1"/>
    <w:qFormat/>
    <w:uiPriority w:val="0"/>
  </w:style>
  <w:style w:type="paragraph" w:customStyle="1" w:styleId="507">
    <w:name w:val="样式 宋体 首行缩进:  2 字符 段前: 7.8 磅 段后: 7.8 磅"/>
    <w:basedOn w:val="1"/>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qFormat/>
    <w:uiPriority w:val="99"/>
    <w:pPr>
      <w:suppressLineNumbers/>
      <w:suppressAutoHyphens/>
      <w:spacing w:before="120" w:after="120"/>
    </w:pPr>
    <w:rPr>
      <w:i/>
      <w:iCs/>
      <w:kern w:val="1"/>
      <w:sz w:val="24"/>
      <w:lang w:eastAsia="ar-SA"/>
    </w:rPr>
  </w:style>
  <w:style w:type="paragraph" w:customStyle="1" w:styleId="509">
    <w:name w:val="_Style 11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6"/>
    <w:qFormat/>
    <w:uiPriority w:val="0"/>
    <w:pPr>
      <w:shd w:val="clear" w:color="auto" w:fill="000080"/>
    </w:pPr>
    <w:rPr>
      <w:rFonts w:ascii="Times New Roman" w:hAnsi="Times New Roman"/>
      <w:sz w:val="21"/>
      <w:szCs w:val="24"/>
    </w:rPr>
  </w:style>
  <w:style w:type="paragraph" w:customStyle="1" w:styleId="511">
    <w:name w:val="Char Char2 Char Char Char Char2"/>
    <w:basedOn w:val="1"/>
    <w:qFormat/>
    <w:uiPriority w:val="99"/>
    <w:rPr>
      <w:rFonts w:ascii="Tahoma" w:hAnsi="Tahoma"/>
      <w:kern w:val="0"/>
      <w:sz w:val="24"/>
      <w:szCs w:val="20"/>
    </w:rPr>
  </w:style>
  <w:style w:type="paragraph" w:customStyle="1" w:styleId="512">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qFormat/>
    <w:uiPriority w:val="0"/>
    <w:pPr>
      <w:ind w:firstLine="420" w:firstLineChars="200"/>
    </w:pPr>
    <w:rPr>
      <w:rFonts w:ascii="Calibri" w:hAnsi="Calibri"/>
      <w:szCs w:val="22"/>
    </w:rPr>
  </w:style>
  <w:style w:type="paragraph" w:customStyle="1" w:styleId="516">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6"/>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qFormat/>
    <w:uiPriority w:val="99"/>
  </w:style>
  <w:style w:type="paragraph" w:customStyle="1" w:styleId="52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6"/>
    <w:qFormat/>
    <w:uiPriority w:val="99"/>
    <w:pPr>
      <w:shd w:val="clear" w:color="auto" w:fill="000080"/>
    </w:pPr>
    <w:rPr>
      <w:rFonts w:ascii="Times New Roman" w:hAnsi="Times New Roman"/>
      <w:sz w:val="21"/>
      <w:szCs w:val="24"/>
    </w:rPr>
  </w:style>
  <w:style w:type="paragraph" w:customStyle="1" w:styleId="523">
    <w:name w:val="pa-0"/>
    <w:basedOn w:val="1"/>
    <w:qFormat/>
    <w:uiPriority w:val="99"/>
    <w:pPr>
      <w:widowControl/>
      <w:spacing w:line="240" w:lineRule="atLeast"/>
    </w:pPr>
    <w:rPr>
      <w:rFonts w:ascii="宋体" w:hAnsi="宋体" w:cs="宋体"/>
      <w:kern w:val="0"/>
      <w:sz w:val="24"/>
    </w:rPr>
  </w:style>
  <w:style w:type="paragraph" w:customStyle="1" w:styleId="52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qFormat/>
    <w:uiPriority w:val="99"/>
    <w:pPr>
      <w:tabs>
        <w:tab w:val="left" w:pos="8300"/>
      </w:tabs>
      <w:ind w:right="13"/>
      <w:jc w:val="right"/>
    </w:pPr>
    <w:rPr>
      <w:rFonts w:eastAsia="仿宋_GB2312"/>
      <w:sz w:val="28"/>
    </w:rPr>
  </w:style>
  <w:style w:type="paragraph" w:customStyle="1" w:styleId="52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3"/>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qFormat/>
    <w:uiPriority w:val="0"/>
    <w:rPr>
      <w:rFonts w:ascii="宋体"/>
      <w:kern w:val="0"/>
      <w:sz w:val="24"/>
      <w:szCs w:val="20"/>
    </w:rPr>
  </w:style>
  <w:style w:type="paragraph" w:customStyle="1" w:styleId="534">
    <w:name w:val="xl32"/>
    <w:basedOn w:val="1"/>
    <w:qFormat/>
    <w:uiPriority w:val="0"/>
    <w:pPr>
      <w:widowControl/>
      <w:spacing w:before="100" w:beforeAutospacing="1" w:after="100" w:afterAutospacing="1"/>
      <w:jc w:val="left"/>
    </w:pPr>
    <w:rPr>
      <w:kern w:val="0"/>
      <w:sz w:val="24"/>
    </w:rPr>
  </w:style>
  <w:style w:type="paragraph" w:customStyle="1" w:styleId="535">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qFormat/>
    <w:uiPriority w:val="99"/>
    <w:rPr>
      <w:szCs w:val="20"/>
    </w:rPr>
  </w:style>
  <w:style w:type="paragraph" w:customStyle="1" w:styleId="542">
    <w:name w:val="样式6"/>
    <w:basedOn w:val="39"/>
    <w:next w:val="1"/>
    <w:qFormat/>
    <w:uiPriority w:val="99"/>
    <w:pPr>
      <w:tabs>
        <w:tab w:val="right" w:leader="dot" w:pos="9200"/>
      </w:tabs>
    </w:pPr>
    <w:rPr>
      <w:rFonts w:eastAsia="仿宋_GB2312"/>
      <w:sz w:val="28"/>
      <w:szCs w:val="21"/>
    </w:rPr>
  </w:style>
  <w:style w:type="paragraph" w:customStyle="1" w:styleId="543">
    <w:name w:val="Heading"/>
    <w:basedOn w:val="1"/>
    <w:next w:val="22"/>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qFormat/>
    <w:uiPriority w:val="0"/>
    <w:pPr>
      <w:widowControl/>
      <w:spacing w:after="160" w:line="240" w:lineRule="exact"/>
      <w:jc w:val="left"/>
    </w:pPr>
    <w:rPr>
      <w:rFonts w:ascii="宋体"/>
      <w:kern w:val="0"/>
      <w:sz w:val="24"/>
      <w:szCs w:val="20"/>
    </w:rPr>
  </w:style>
  <w:style w:type="paragraph" w:customStyle="1" w:styleId="545">
    <w:name w:val="Contents 10"/>
    <w:basedOn w:val="483"/>
    <w:qFormat/>
    <w:uiPriority w:val="0"/>
    <w:pPr>
      <w:tabs>
        <w:tab w:val="right" w:leader="dot" w:pos="7090"/>
      </w:tabs>
      <w:ind w:left="2547"/>
    </w:pPr>
  </w:style>
  <w:style w:type="paragraph" w:customStyle="1" w:styleId="546">
    <w:name w:val="he"/>
    <w:basedOn w:val="1"/>
    <w:next w:val="1"/>
    <w:qFormat/>
    <w:uiPriority w:val="99"/>
    <w:rPr>
      <w:rFonts w:ascii="宋体"/>
      <w:kern w:val="0"/>
      <w:sz w:val="24"/>
      <w:szCs w:val="20"/>
    </w:rPr>
  </w:style>
  <w:style w:type="paragraph" w:customStyle="1" w:styleId="54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3"/>
    <w:next w:val="1"/>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54">
    <w:name w:val="Char3"/>
    <w:basedOn w:val="1"/>
    <w:qFormat/>
    <w:uiPriority w:val="0"/>
    <w:rPr>
      <w:rFonts w:ascii="Tahoma" w:hAnsi="Tahoma"/>
      <w:kern w:val="0"/>
      <w:sz w:val="24"/>
      <w:szCs w:val="20"/>
    </w:rPr>
  </w:style>
  <w:style w:type="paragraph" w:customStyle="1" w:styleId="555">
    <w:name w:val="标题 61"/>
    <w:basedOn w:val="1"/>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qFormat/>
    <w:uiPriority w:val="0"/>
    <w:rPr>
      <w:rFonts w:ascii="Tahoma" w:hAnsi="Tahoma"/>
      <w:kern w:val="0"/>
      <w:sz w:val="24"/>
      <w:szCs w:val="20"/>
    </w:rPr>
  </w:style>
  <w:style w:type="paragraph" w:customStyle="1" w:styleId="558">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qFormat/>
    <w:uiPriority w:val="0"/>
    <w:pPr>
      <w:widowControl/>
      <w:spacing w:line="400" w:lineRule="exact"/>
      <w:jc w:val="center"/>
    </w:pPr>
    <w:rPr>
      <w:rFonts w:ascii="Verdana" w:hAnsi="Verdana"/>
      <w:kern w:val="0"/>
      <w:sz w:val="24"/>
      <w:szCs w:val="20"/>
      <w:lang w:eastAsia="en-US"/>
    </w:rPr>
  </w:style>
  <w:style w:type="paragraph" w:customStyle="1" w:styleId="562">
    <w:name w:val="正文4"/>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47</Pages>
  <Words>13860</Words>
  <Characters>14488</Characters>
  <Lines>199</Lines>
  <Paragraphs>56</Paragraphs>
  <TotalTime>18</TotalTime>
  <ScaleCrop>false</ScaleCrop>
  <LinksUpToDate>false</LinksUpToDate>
  <CharactersWithSpaces>14549</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婷婷</cp:lastModifiedBy>
  <cp:lastPrinted>2023-08-17T04:12:00Z</cp:lastPrinted>
  <dcterms:modified xsi:type="dcterms:W3CDTF">2025-08-13T08:47:24Z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F6435E30A8CC41C88BD0FA5B7F72A69F_13</vt:lpwstr>
  </property>
  <property fmtid="{D5CDD505-2E9C-101B-9397-08002B2CF9AE}" pid="4" name="KSOTemplateDocerSaveRecord">
    <vt:lpwstr>eyJoZGlkIjoiMTc1ZWFjNDcyM2Q5NjQzZWE4ODg0MDU0N2VhNjM1ODIiLCJ1c2VySWQiOiIzNjIwODIzNjMifQ==</vt:lpwstr>
  </property>
</Properties>
</file>