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0D8C23">
      <w:pPr>
        <w:spacing w:line="360" w:lineRule="auto"/>
        <w:jc w:val="center"/>
        <w:textAlignment w:val="baseline"/>
        <w:rPr>
          <w:rFonts w:hint="eastAsia" w:ascii="宋体" w:hAnsi="宋体" w:eastAsia="宋体" w:cs="宋体"/>
          <w:b/>
          <w:color w:val="auto"/>
          <w:kern w:val="0"/>
          <w:sz w:val="56"/>
          <w:szCs w:val="56"/>
          <w:highlight w:val="none"/>
        </w:rPr>
      </w:pPr>
    </w:p>
    <w:p w14:paraId="2CC5CAD2">
      <w:pPr>
        <w:spacing w:line="360" w:lineRule="auto"/>
        <w:jc w:val="center"/>
        <w:textAlignment w:val="baseline"/>
        <w:rPr>
          <w:rFonts w:hint="eastAsia" w:ascii="宋体" w:hAnsi="宋体" w:eastAsia="宋体" w:cs="宋体"/>
          <w:b/>
          <w:color w:val="auto"/>
          <w:kern w:val="0"/>
          <w:sz w:val="56"/>
          <w:szCs w:val="56"/>
          <w:highlight w:val="none"/>
        </w:rPr>
      </w:pPr>
    </w:p>
    <w:p w14:paraId="3B02A54B">
      <w:pPr>
        <w:spacing w:line="360" w:lineRule="auto"/>
        <w:jc w:val="center"/>
        <w:textAlignment w:val="baseline"/>
        <w:rPr>
          <w:rFonts w:hint="eastAsia" w:ascii="宋体" w:hAnsi="宋体" w:eastAsia="宋体" w:cs="宋体"/>
          <w:b/>
          <w:color w:val="auto"/>
          <w:kern w:val="0"/>
          <w:sz w:val="72"/>
          <w:szCs w:val="56"/>
          <w:highlight w:val="none"/>
          <w:lang w:eastAsia="zh-CN"/>
        </w:rPr>
      </w:pPr>
      <w:r>
        <w:rPr>
          <w:rFonts w:hint="eastAsia" w:ascii="宋体" w:hAnsi="宋体" w:eastAsia="宋体" w:cs="宋体"/>
          <w:b/>
          <w:color w:val="auto"/>
          <w:kern w:val="0"/>
          <w:sz w:val="56"/>
          <w:szCs w:val="56"/>
          <w:highlight w:val="none"/>
          <w:lang w:eastAsia="zh-CN"/>
        </w:rPr>
        <w:t>大生鑫天地文创书苑装修改造项目</w:t>
      </w:r>
    </w:p>
    <w:p w14:paraId="6F8C0144">
      <w:pPr>
        <w:spacing w:line="360" w:lineRule="auto"/>
        <w:jc w:val="center"/>
        <w:textAlignment w:val="baseline"/>
        <w:rPr>
          <w:rFonts w:hint="eastAsia" w:ascii="宋体" w:hAnsi="宋体" w:eastAsia="宋体" w:cs="宋体"/>
          <w:b/>
          <w:color w:val="auto"/>
          <w:kern w:val="0"/>
          <w:sz w:val="56"/>
          <w:szCs w:val="56"/>
          <w:highlight w:val="none"/>
        </w:rPr>
      </w:pPr>
    </w:p>
    <w:p w14:paraId="6919716E">
      <w:pPr>
        <w:spacing w:line="360" w:lineRule="auto"/>
        <w:jc w:val="center"/>
        <w:textAlignment w:val="baseline"/>
        <w:rPr>
          <w:rFonts w:hint="eastAsia" w:ascii="宋体" w:hAnsi="宋体" w:eastAsia="宋体" w:cs="宋体"/>
          <w:b/>
          <w:color w:val="auto"/>
          <w:kern w:val="0"/>
          <w:sz w:val="56"/>
          <w:szCs w:val="56"/>
          <w:highlight w:val="none"/>
        </w:rPr>
      </w:pPr>
    </w:p>
    <w:p w14:paraId="1021802D">
      <w:pPr>
        <w:spacing w:line="360" w:lineRule="auto"/>
        <w:jc w:val="center"/>
        <w:textAlignment w:val="baseline"/>
        <w:rPr>
          <w:rFonts w:hint="eastAsia" w:ascii="宋体" w:hAnsi="宋体" w:eastAsia="宋体" w:cs="宋体"/>
          <w:b/>
          <w:color w:val="auto"/>
          <w:kern w:val="0"/>
          <w:sz w:val="56"/>
          <w:szCs w:val="56"/>
          <w:highlight w:val="none"/>
        </w:rPr>
      </w:pPr>
    </w:p>
    <w:p w14:paraId="703EF172">
      <w:pPr>
        <w:spacing w:line="360" w:lineRule="auto"/>
        <w:jc w:val="center"/>
        <w:textAlignment w:val="baseline"/>
        <w:rPr>
          <w:rFonts w:hint="eastAsia" w:ascii="宋体" w:hAnsi="宋体" w:eastAsia="宋体" w:cs="宋体"/>
          <w:b/>
          <w:color w:val="auto"/>
          <w:kern w:val="0"/>
          <w:sz w:val="72"/>
          <w:szCs w:val="56"/>
          <w:highlight w:val="none"/>
        </w:rPr>
      </w:pPr>
      <w:r>
        <w:rPr>
          <w:rFonts w:hint="eastAsia" w:ascii="宋体" w:hAnsi="宋体" w:eastAsia="宋体" w:cs="宋体"/>
          <w:b/>
          <w:color w:val="auto"/>
          <w:kern w:val="0"/>
          <w:sz w:val="72"/>
          <w:szCs w:val="56"/>
          <w:highlight w:val="none"/>
        </w:rPr>
        <w:t>竞争性磋商文件</w:t>
      </w:r>
    </w:p>
    <w:p w14:paraId="39C19DF9">
      <w:pPr>
        <w:spacing w:line="360" w:lineRule="auto"/>
        <w:jc w:val="center"/>
        <w:textAlignment w:val="baseline"/>
        <w:rPr>
          <w:rFonts w:hint="eastAsia" w:ascii="宋体" w:hAnsi="宋体" w:eastAsia="宋体" w:cs="宋体"/>
          <w:b/>
          <w:color w:val="auto"/>
          <w:kern w:val="0"/>
          <w:sz w:val="44"/>
          <w:szCs w:val="44"/>
          <w:highlight w:val="none"/>
        </w:rPr>
      </w:pPr>
      <w:r>
        <w:rPr>
          <w:rFonts w:hint="eastAsia" w:ascii="宋体" w:hAnsi="宋体" w:eastAsia="宋体" w:cs="宋体"/>
          <w:b/>
          <w:color w:val="auto"/>
          <w:kern w:val="0"/>
          <w:sz w:val="44"/>
          <w:szCs w:val="44"/>
          <w:highlight w:val="none"/>
        </w:rPr>
        <w:t>（资格后审）</w:t>
      </w:r>
    </w:p>
    <w:p w14:paraId="53D6212A">
      <w:pPr>
        <w:spacing w:line="360" w:lineRule="auto"/>
        <w:jc w:val="center"/>
        <w:textAlignment w:val="baseline"/>
        <w:rPr>
          <w:rFonts w:hint="eastAsia" w:ascii="宋体" w:hAnsi="宋体" w:eastAsia="宋体" w:cs="宋体"/>
          <w:b/>
          <w:color w:val="auto"/>
          <w:kern w:val="0"/>
          <w:sz w:val="36"/>
          <w:highlight w:val="none"/>
        </w:rPr>
      </w:pPr>
    </w:p>
    <w:p w14:paraId="58C31B94">
      <w:pPr>
        <w:spacing w:line="360" w:lineRule="auto"/>
        <w:jc w:val="center"/>
        <w:textAlignment w:val="baseline"/>
        <w:rPr>
          <w:rFonts w:hint="eastAsia" w:ascii="宋体" w:hAnsi="宋体" w:eastAsia="宋体" w:cs="宋体"/>
          <w:b/>
          <w:color w:val="auto"/>
          <w:kern w:val="0"/>
          <w:sz w:val="36"/>
          <w:highlight w:val="none"/>
        </w:rPr>
      </w:pPr>
    </w:p>
    <w:p w14:paraId="5005D601">
      <w:pPr>
        <w:spacing w:line="360" w:lineRule="auto"/>
        <w:textAlignment w:val="baseline"/>
        <w:rPr>
          <w:rFonts w:hint="eastAsia" w:ascii="宋体" w:hAnsi="宋体" w:eastAsia="宋体" w:cs="宋体"/>
          <w:b/>
          <w:color w:val="auto"/>
          <w:kern w:val="0"/>
          <w:sz w:val="36"/>
          <w:highlight w:val="none"/>
        </w:rPr>
      </w:pPr>
    </w:p>
    <w:p w14:paraId="0AEFCB05">
      <w:pPr>
        <w:spacing w:line="360" w:lineRule="auto"/>
        <w:jc w:val="center"/>
        <w:textAlignment w:val="baseline"/>
        <w:rPr>
          <w:rFonts w:hint="eastAsia" w:ascii="宋体" w:hAnsi="宋体" w:eastAsia="宋体" w:cs="宋体"/>
          <w:b/>
          <w:color w:val="auto"/>
          <w:kern w:val="0"/>
          <w:sz w:val="36"/>
          <w:highlight w:val="none"/>
        </w:rPr>
      </w:pPr>
    </w:p>
    <w:p w14:paraId="2C4C2C73">
      <w:pPr>
        <w:spacing w:line="360" w:lineRule="auto"/>
        <w:jc w:val="center"/>
        <w:textAlignment w:val="baseline"/>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采购单位：</w:t>
      </w:r>
      <w:r>
        <w:rPr>
          <w:rFonts w:hint="eastAsia" w:ascii="宋体" w:hAnsi="宋体" w:eastAsia="宋体" w:cs="宋体"/>
          <w:b/>
          <w:color w:val="auto"/>
          <w:kern w:val="0"/>
          <w:sz w:val="32"/>
          <w:szCs w:val="32"/>
          <w:highlight w:val="none"/>
          <w:u w:val="single"/>
        </w:rPr>
        <w:t>江苏大晟文化产业发展有限公司</w:t>
      </w:r>
    </w:p>
    <w:p w14:paraId="01520302">
      <w:pPr>
        <w:spacing w:line="360" w:lineRule="auto"/>
        <w:jc w:val="center"/>
        <w:textAlignment w:val="baseline"/>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代理机构：</w:t>
      </w:r>
      <w:r>
        <w:rPr>
          <w:rFonts w:hint="eastAsia" w:ascii="宋体" w:hAnsi="宋体" w:eastAsia="宋体" w:cs="宋体"/>
          <w:b/>
          <w:color w:val="auto"/>
          <w:kern w:val="0"/>
          <w:sz w:val="32"/>
          <w:szCs w:val="32"/>
          <w:highlight w:val="none"/>
          <w:u w:val="single"/>
        </w:rPr>
        <w:t>宏信天德工程顾问有限公司</w:t>
      </w:r>
    </w:p>
    <w:p w14:paraId="424A254A">
      <w:pPr>
        <w:spacing w:line="360" w:lineRule="auto"/>
        <w:jc w:val="center"/>
        <w:textAlignment w:val="baseline"/>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二〇二</w:t>
      </w:r>
      <w:r>
        <w:rPr>
          <w:rFonts w:hint="eastAsia" w:ascii="宋体" w:hAnsi="宋体" w:eastAsia="宋体" w:cs="宋体"/>
          <w:b/>
          <w:color w:val="auto"/>
          <w:kern w:val="0"/>
          <w:sz w:val="32"/>
          <w:szCs w:val="32"/>
          <w:highlight w:val="none"/>
          <w:lang w:val="en-US" w:eastAsia="zh-CN"/>
        </w:rPr>
        <w:t>六</w:t>
      </w:r>
      <w:r>
        <w:rPr>
          <w:rFonts w:hint="eastAsia" w:ascii="宋体" w:hAnsi="宋体" w:eastAsia="宋体" w:cs="宋体"/>
          <w:b/>
          <w:color w:val="auto"/>
          <w:kern w:val="0"/>
          <w:sz w:val="32"/>
          <w:szCs w:val="32"/>
          <w:highlight w:val="none"/>
        </w:rPr>
        <w:t>年</w:t>
      </w:r>
      <w:r>
        <w:rPr>
          <w:rFonts w:hint="eastAsia" w:ascii="宋体" w:hAnsi="宋体" w:eastAsia="宋体" w:cs="宋体"/>
          <w:b/>
          <w:color w:val="auto"/>
          <w:kern w:val="0"/>
          <w:sz w:val="32"/>
          <w:szCs w:val="32"/>
          <w:highlight w:val="none"/>
          <w:lang w:val="en-US" w:eastAsia="zh-CN"/>
        </w:rPr>
        <w:t>一</w:t>
      </w:r>
      <w:r>
        <w:rPr>
          <w:rFonts w:hint="eastAsia" w:ascii="宋体" w:hAnsi="宋体" w:eastAsia="宋体" w:cs="宋体"/>
          <w:b/>
          <w:color w:val="auto"/>
          <w:kern w:val="0"/>
          <w:sz w:val="32"/>
          <w:szCs w:val="32"/>
          <w:highlight w:val="none"/>
        </w:rPr>
        <w:t>月</w:t>
      </w:r>
    </w:p>
    <w:p w14:paraId="31855F40">
      <w:pPr>
        <w:widowControl/>
        <w:jc w:val="center"/>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br w:type="page"/>
      </w:r>
      <w:r>
        <w:rPr>
          <w:rFonts w:hint="eastAsia" w:ascii="宋体" w:hAnsi="宋体" w:eastAsia="宋体" w:cs="宋体"/>
          <w:b/>
          <w:color w:val="auto"/>
          <w:kern w:val="0"/>
          <w:sz w:val="44"/>
          <w:szCs w:val="44"/>
          <w:highlight w:val="none"/>
        </w:rPr>
        <w:t>目  录</w:t>
      </w:r>
    </w:p>
    <w:p w14:paraId="64A3F79C">
      <w:pPr>
        <w:overflowPunct w:val="0"/>
        <w:spacing w:line="360" w:lineRule="auto"/>
        <w:ind w:firstLine="600" w:firstLineChars="200"/>
        <w:jc w:val="center"/>
        <w:rPr>
          <w:rFonts w:hint="eastAsia" w:ascii="宋体" w:hAnsi="宋体" w:eastAsia="宋体" w:cs="宋体"/>
          <w:color w:val="auto"/>
          <w:kern w:val="0"/>
          <w:sz w:val="30"/>
          <w:szCs w:val="20"/>
          <w:highlight w:val="none"/>
        </w:rPr>
      </w:pPr>
    </w:p>
    <w:p w14:paraId="7531C22F">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36"/>
          <w:szCs w:val="36"/>
          <w:highlight w:val="none"/>
        </w:rPr>
        <w:fldChar w:fldCharType="begin"/>
      </w:r>
      <w:r>
        <w:rPr>
          <w:rFonts w:hint="eastAsia" w:ascii="宋体" w:hAnsi="宋体" w:eastAsia="宋体" w:cs="宋体"/>
          <w:color w:val="auto"/>
          <w:kern w:val="0"/>
          <w:sz w:val="36"/>
          <w:szCs w:val="36"/>
          <w:highlight w:val="none"/>
        </w:rPr>
        <w:instrText xml:space="preserve">TOC \o "1-1" \n  \h \u </w:instrText>
      </w:r>
      <w:r>
        <w:rPr>
          <w:rFonts w:hint="eastAsia" w:ascii="宋体" w:hAnsi="宋体" w:eastAsia="宋体" w:cs="宋体"/>
          <w:color w:val="auto"/>
          <w:kern w:val="0"/>
          <w:sz w:val="36"/>
          <w:szCs w:val="36"/>
          <w:highlight w:val="none"/>
        </w:rPr>
        <w:fldChar w:fldCharType="separate"/>
      </w: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_Toc16944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40"/>
          <w:highlight w:val="none"/>
        </w:rPr>
        <w:t>第一章 竞争性磋商公告</w:t>
      </w:r>
      <w:r>
        <w:rPr>
          <w:rFonts w:hint="eastAsia" w:ascii="宋体" w:hAnsi="宋体" w:eastAsia="宋体" w:cs="宋体"/>
          <w:color w:val="auto"/>
          <w:kern w:val="0"/>
          <w:sz w:val="28"/>
          <w:szCs w:val="40"/>
          <w:highlight w:val="none"/>
        </w:rPr>
        <w:fldChar w:fldCharType="end"/>
      </w:r>
    </w:p>
    <w:p w14:paraId="45D2DCF1">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_Toc30245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40"/>
          <w:highlight w:val="none"/>
        </w:rPr>
        <w:t>第二章 供应商须知</w:t>
      </w:r>
      <w:r>
        <w:rPr>
          <w:rFonts w:hint="eastAsia" w:ascii="宋体" w:hAnsi="宋体" w:eastAsia="宋体" w:cs="宋体"/>
          <w:color w:val="auto"/>
          <w:kern w:val="0"/>
          <w:sz w:val="28"/>
          <w:szCs w:val="40"/>
          <w:highlight w:val="none"/>
        </w:rPr>
        <w:fldChar w:fldCharType="end"/>
      </w:r>
    </w:p>
    <w:p w14:paraId="165321B4">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_Toc16727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40"/>
          <w:highlight w:val="none"/>
        </w:rPr>
        <w:t>第三章 项目需求</w:t>
      </w:r>
      <w:r>
        <w:rPr>
          <w:rFonts w:hint="eastAsia" w:ascii="宋体" w:hAnsi="宋体" w:eastAsia="宋体" w:cs="宋体"/>
          <w:color w:val="auto"/>
          <w:kern w:val="0"/>
          <w:sz w:val="28"/>
          <w:szCs w:val="40"/>
          <w:highlight w:val="none"/>
        </w:rPr>
        <w:fldChar w:fldCharType="end"/>
      </w:r>
    </w:p>
    <w:p w14:paraId="75C38DC4">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_Toc10562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36"/>
          <w:highlight w:val="none"/>
        </w:rPr>
        <w:t>第四章 评审方法和程序</w:t>
      </w:r>
      <w:r>
        <w:rPr>
          <w:rFonts w:hint="eastAsia" w:ascii="宋体" w:hAnsi="宋体" w:eastAsia="宋体" w:cs="宋体"/>
          <w:color w:val="auto"/>
          <w:kern w:val="0"/>
          <w:sz w:val="28"/>
          <w:szCs w:val="40"/>
          <w:highlight w:val="none"/>
        </w:rPr>
        <w:fldChar w:fldCharType="end"/>
      </w:r>
    </w:p>
    <w:p w14:paraId="7488C46A">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_Toc22767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36"/>
          <w:highlight w:val="none"/>
        </w:rPr>
        <w:t xml:space="preserve">第五章 </w:t>
      </w:r>
      <w:r>
        <w:rPr>
          <w:rFonts w:hint="eastAsia" w:ascii="宋体" w:hAnsi="宋体" w:eastAsia="宋体" w:cs="宋体"/>
          <w:bCs/>
          <w:color w:val="auto"/>
          <w:sz w:val="28"/>
          <w:szCs w:val="36"/>
          <w:highlight w:val="none"/>
        </w:rPr>
        <w:t>合同协议书</w:t>
      </w:r>
      <w:r>
        <w:rPr>
          <w:rFonts w:hint="eastAsia" w:ascii="宋体" w:hAnsi="宋体" w:eastAsia="宋体" w:cs="宋体"/>
          <w:color w:val="auto"/>
          <w:kern w:val="0"/>
          <w:sz w:val="28"/>
          <w:szCs w:val="40"/>
          <w:highlight w:val="none"/>
        </w:rPr>
        <w:fldChar w:fldCharType="end"/>
      </w:r>
    </w:p>
    <w:p w14:paraId="780D8A47">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_Toc1995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40"/>
          <w:highlight w:val="none"/>
        </w:rPr>
        <w:t>第六章 合同授予</w:t>
      </w:r>
      <w:r>
        <w:rPr>
          <w:rFonts w:hint="eastAsia" w:ascii="宋体" w:hAnsi="宋体" w:eastAsia="宋体" w:cs="宋体"/>
          <w:color w:val="auto"/>
          <w:kern w:val="0"/>
          <w:sz w:val="28"/>
          <w:szCs w:val="40"/>
          <w:highlight w:val="none"/>
        </w:rPr>
        <w:fldChar w:fldCharType="end"/>
      </w:r>
    </w:p>
    <w:p w14:paraId="75C05876">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sz w:val="28"/>
          <w:szCs w:val="21"/>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_Toc9471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iCs/>
          <w:color w:val="auto"/>
          <w:kern w:val="0"/>
          <w:sz w:val="28"/>
          <w:szCs w:val="36"/>
          <w:highlight w:val="none"/>
        </w:rPr>
        <w:t>第七章 质疑提出和处理</w:t>
      </w:r>
      <w:r>
        <w:rPr>
          <w:rFonts w:hint="eastAsia" w:ascii="宋体" w:hAnsi="宋体" w:eastAsia="宋体" w:cs="宋体"/>
          <w:color w:val="auto"/>
          <w:kern w:val="0"/>
          <w:sz w:val="28"/>
          <w:szCs w:val="40"/>
          <w:highlight w:val="none"/>
        </w:rPr>
        <w:fldChar w:fldCharType="end"/>
      </w:r>
    </w:p>
    <w:p w14:paraId="3DAA5109">
      <w:pPr>
        <w:pStyle w:val="34"/>
        <w:keepNext w:val="0"/>
        <w:keepLines w:val="0"/>
        <w:pageBreakBefore w:val="0"/>
        <w:widowControl w:val="0"/>
        <w:tabs>
          <w:tab w:val="right" w:leader="dot" w:pos="8505"/>
        </w:tabs>
        <w:kinsoku/>
        <w:wordWrap/>
        <w:overflowPunct/>
        <w:topLinePunct w:val="0"/>
        <w:autoSpaceDE/>
        <w:autoSpaceDN/>
        <w:bidi w:val="0"/>
        <w:adjustRightInd w:val="0"/>
        <w:snapToGrid/>
        <w:spacing w:line="360" w:lineRule="auto"/>
        <w:textAlignment w:val="baseline"/>
        <w:rPr>
          <w:color w:val="auto"/>
          <w:highlight w:val="none"/>
        </w:rPr>
      </w:pPr>
      <w:r>
        <w:rPr>
          <w:rFonts w:hint="eastAsia" w:ascii="宋体" w:hAnsi="宋体" w:eastAsia="宋体" w:cs="宋体"/>
          <w:color w:val="auto"/>
          <w:kern w:val="0"/>
          <w:sz w:val="28"/>
          <w:szCs w:val="40"/>
          <w:highlight w:val="none"/>
        </w:rPr>
        <w:fldChar w:fldCharType="begin"/>
      </w:r>
      <w:r>
        <w:rPr>
          <w:rFonts w:hint="eastAsia" w:ascii="宋体" w:hAnsi="宋体" w:eastAsia="宋体" w:cs="宋体"/>
          <w:color w:val="auto"/>
          <w:kern w:val="0"/>
          <w:sz w:val="28"/>
          <w:szCs w:val="40"/>
          <w:highlight w:val="none"/>
        </w:rPr>
        <w:instrText xml:space="preserve"> HYPERLINK \l _Toc26039 </w:instrText>
      </w:r>
      <w:r>
        <w:rPr>
          <w:rFonts w:hint="eastAsia" w:ascii="宋体" w:hAnsi="宋体" w:eastAsia="宋体" w:cs="宋体"/>
          <w:color w:val="auto"/>
          <w:kern w:val="0"/>
          <w:sz w:val="28"/>
          <w:szCs w:val="40"/>
          <w:highlight w:val="none"/>
        </w:rPr>
        <w:fldChar w:fldCharType="separate"/>
      </w:r>
      <w:r>
        <w:rPr>
          <w:rFonts w:hint="eastAsia" w:ascii="宋体" w:hAnsi="宋体" w:eastAsia="宋体" w:cs="宋体"/>
          <w:color w:val="auto"/>
          <w:kern w:val="0"/>
          <w:sz w:val="28"/>
          <w:szCs w:val="40"/>
          <w:highlight w:val="none"/>
        </w:rPr>
        <w:t>第八章 响应文件组成及格式</w:t>
      </w:r>
      <w:r>
        <w:rPr>
          <w:rFonts w:hint="eastAsia" w:ascii="宋体" w:hAnsi="宋体" w:eastAsia="宋体" w:cs="宋体"/>
          <w:color w:val="auto"/>
          <w:kern w:val="0"/>
          <w:sz w:val="28"/>
          <w:szCs w:val="40"/>
          <w:highlight w:val="none"/>
        </w:rPr>
        <w:fldChar w:fldCharType="end"/>
      </w:r>
    </w:p>
    <w:p w14:paraId="41F8D298">
      <w:pPr>
        <w:jc w:val="left"/>
        <w:rPr>
          <w:rFonts w:hint="eastAsia" w:ascii="宋体" w:hAnsi="宋体" w:eastAsia="宋体" w:cs="宋体"/>
          <w:color w:val="auto"/>
          <w:kern w:val="0"/>
          <w:sz w:val="36"/>
          <w:szCs w:val="36"/>
          <w:highlight w:val="none"/>
        </w:rPr>
      </w:pPr>
      <w:r>
        <w:rPr>
          <w:rFonts w:hint="eastAsia" w:ascii="宋体" w:hAnsi="宋体" w:eastAsia="宋体" w:cs="宋体"/>
          <w:color w:val="auto"/>
          <w:kern w:val="0"/>
          <w:szCs w:val="36"/>
          <w:highlight w:val="none"/>
        </w:rPr>
        <w:fldChar w:fldCharType="end"/>
      </w:r>
    </w:p>
    <w:p w14:paraId="01B3FB06">
      <w:pPr>
        <w:widowControl/>
        <w:jc w:val="left"/>
        <w:rPr>
          <w:rFonts w:hint="eastAsia" w:ascii="宋体" w:hAnsi="宋体" w:eastAsia="宋体" w:cs="宋体"/>
          <w:b/>
          <w:color w:val="auto"/>
          <w:kern w:val="0"/>
          <w:sz w:val="24"/>
          <w:szCs w:val="24"/>
          <w:highlight w:val="none"/>
        </w:rPr>
      </w:pPr>
    </w:p>
    <w:p w14:paraId="70B1B492">
      <w:pPr>
        <w:pStyle w:val="2"/>
        <w:spacing w:line="500" w:lineRule="exact"/>
        <w:ind w:left="0" w:leftChars="0" w:firstLine="0" w:firstLineChars="0"/>
        <w:jc w:val="center"/>
        <w:outlineLvl w:val="0"/>
        <w:rPr>
          <w:rFonts w:hint="eastAsia" w:ascii="宋体" w:hAnsi="宋体" w:eastAsia="宋体" w:cs="宋体"/>
          <w:b/>
          <w:color w:val="auto"/>
          <w:kern w:val="0"/>
          <w:sz w:val="36"/>
          <w:szCs w:val="36"/>
          <w:highlight w:val="none"/>
        </w:rPr>
      </w:pPr>
      <w:r>
        <w:rPr>
          <w:rFonts w:hint="eastAsia" w:ascii="宋体" w:hAnsi="宋体" w:eastAsia="宋体" w:cs="宋体"/>
          <w:color w:val="auto"/>
          <w:kern w:val="0"/>
          <w:sz w:val="36"/>
          <w:szCs w:val="36"/>
          <w:highlight w:val="none"/>
        </w:rPr>
        <w:br w:type="page"/>
      </w:r>
      <w:bookmarkStart w:id="0" w:name="_Toc16944"/>
      <w:r>
        <w:rPr>
          <w:rFonts w:hint="eastAsia" w:ascii="宋体" w:hAnsi="宋体" w:eastAsia="宋体" w:cs="宋体"/>
          <w:b/>
          <w:color w:val="auto"/>
          <w:kern w:val="0"/>
          <w:sz w:val="32"/>
          <w:szCs w:val="36"/>
          <w:highlight w:val="none"/>
        </w:rPr>
        <w:t>第一章 竞争性磋商公告</w:t>
      </w:r>
      <w:bookmarkEnd w:id="0"/>
    </w:p>
    <w:p w14:paraId="6C69495D">
      <w:pPr>
        <w:pBdr>
          <w:top w:val="single" w:color="auto" w:sz="4" w:space="1"/>
          <w:left w:val="single" w:color="auto" w:sz="4" w:space="4"/>
          <w:bottom w:val="single" w:color="auto" w:sz="4" w:space="1"/>
          <w:right w:val="single" w:color="auto" w:sz="4" w:space="4"/>
        </w:pBdr>
        <w:spacing w:line="50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项目概况</w:t>
      </w:r>
    </w:p>
    <w:p w14:paraId="1E305D2A">
      <w:pPr>
        <w:pBdr>
          <w:top w:val="single" w:color="auto" w:sz="4" w:space="1"/>
          <w:left w:val="single" w:color="auto" w:sz="4" w:space="4"/>
          <w:bottom w:val="single" w:color="auto" w:sz="4" w:space="1"/>
          <w:right w:val="single" w:color="auto" w:sz="4" w:space="4"/>
        </w:pBdr>
        <w:spacing w:line="50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u w:val="single"/>
          <w:lang w:eastAsia="zh-CN"/>
        </w:rPr>
        <w:t>大生鑫天地文创书苑装修改造项目</w:t>
      </w:r>
      <w:r>
        <w:rPr>
          <w:rFonts w:hint="eastAsia" w:ascii="宋体" w:hAnsi="宋体" w:eastAsia="宋体" w:cs="宋体"/>
          <w:color w:val="auto"/>
          <w:kern w:val="0"/>
          <w:sz w:val="24"/>
          <w:szCs w:val="24"/>
          <w:highlight w:val="none"/>
        </w:rPr>
        <w:t>的潜在供应商应在</w:t>
      </w:r>
      <w:r>
        <w:rPr>
          <w:rFonts w:hint="eastAsia" w:ascii="宋体" w:hAnsi="宋体" w:eastAsia="宋体" w:cs="宋体"/>
          <w:color w:val="auto"/>
          <w:kern w:val="0"/>
          <w:sz w:val="24"/>
          <w:szCs w:val="24"/>
          <w:highlight w:val="none"/>
          <w:u w:val="single"/>
        </w:rPr>
        <w:t>江苏大生集团有限公司官网</w:t>
      </w:r>
      <w:r>
        <w:rPr>
          <w:rFonts w:hint="eastAsia" w:ascii="宋体" w:hAnsi="宋体" w:eastAsia="宋体" w:cs="宋体"/>
          <w:color w:val="auto"/>
          <w:kern w:val="0"/>
          <w:sz w:val="24"/>
          <w:szCs w:val="24"/>
          <w:highlight w:val="none"/>
        </w:rPr>
        <w:t>获取采购文件，并于</w:t>
      </w:r>
      <w:r>
        <w:rPr>
          <w:rFonts w:hint="eastAsia" w:ascii="宋体" w:hAnsi="宋体" w:eastAsia="宋体" w:cs="宋体"/>
          <w:b/>
          <w:bCs/>
          <w:color w:val="auto"/>
          <w:kern w:val="0"/>
          <w:sz w:val="24"/>
          <w:szCs w:val="24"/>
          <w:highlight w:val="none"/>
          <w:u w:val="single"/>
        </w:rPr>
        <w:t>202</w:t>
      </w:r>
      <w:r>
        <w:rPr>
          <w:rFonts w:hint="eastAsia" w:ascii="宋体" w:hAnsi="宋体" w:eastAsia="宋体" w:cs="宋体"/>
          <w:b/>
          <w:bCs/>
          <w:color w:val="auto"/>
          <w:kern w:val="0"/>
          <w:sz w:val="24"/>
          <w:szCs w:val="24"/>
          <w:highlight w:val="none"/>
          <w:u w:val="single"/>
          <w:lang w:val="en-US" w:eastAsia="zh-CN"/>
        </w:rPr>
        <w:t>6</w:t>
      </w:r>
      <w:r>
        <w:rPr>
          <w:rFonts w:hint="eastAsia" w:ascii="宋体" w:hAnsi="宋体" w:eastAsia="宋体" w:cs="宋体"/>
          <w:b/>
          <w:bCs/>
          <w:color w:val="auto"/>
          <w:kern w:val="0"/>
          <w:sz w:val="24"/>
          <w:szCs w:val="24"/>
          <w:highlight w:val="none"/>
          <w:u w:val="single"/>
        </w:rPr>
        <w:t>年</w:t>
      </w:r>
      <w:r>
        <w:rPr>
          <w:rFonts w:hint="eastAsia" w:ascii="宋体" w:hAnsi="宋体" w:eastAsia="宋体" w:cs="宋体"/>
          <w:b/>
          <w:bCs/>
          <w:color w:val="auto"/>
          <w:kern w:val="0"/>
          <w:sz w:val="24"/>
          <w:szCs w:val="24"/>
          <w:highlight w:val="none"/>
          <w:u w:val="single"/>
          <w:lang w:val="en-US" w:eastAsia="zh-CN"/>
        </w:rPr>
        <w:t>01</w:t>
      </w:r>
      <w:r>
        <w:rPr>
          <w:rFonts w:hint="eastAsia" w:ascii="宋体" w:hAnsi="宋体" w:eastAsia="宋体" w:cs="宋体"/>
          <w:b/>
          <w:bCs/>
          <w:color w:val="auto"/>
          <w:kern w:val="0"/>
          <w:sz w:val="24"/>
          <w:szCs w:val="24"/>
          <w:highlight w:val="none"/>
          <w:u w:val="single"/>
        </w:rPr>
        <w:t>月</w:t>
      </w:r>
      <w:r>
        <w:rPr>
          <w:rFonts w:hint="eastAsia" w:ascii="宋体" w:hAnsi="宋体" w:eastAsia="宋体" w:cs="宋体"/>
          <w:b/>
          <w:bCs/>
          <w:color w:val="auto"/>
          <w:kern w:val="0"/>
          <w:sz w:val="24"/>
          <w:szCs w:val="24"/>
          <w:highlight w:val="none"/>
          <w:u w:val="single"/>
          <w:lang w:val="en-US" w:eastAsia="zh-CN"/>
        </w:rPr>
        <w:t>15</w:t>
      </w:r>
      <w:r>
        <w:rPr>
          <w:rFonts w:hint="eastAsia" w:ascii="宋体" w:hAnsi="宋体" w:eastAsia="宋体" w:cs="宋体"/>
          <w:b/>
          <w:bCs/>
          <w:color w:val="auto"/>
          <w:kern w:val="0"/>
          <w:sz w:val="24"/>
          <w:szCs w:val="24"/>
          <w:highlight w:val="none"/>
          <w:u w:val="single"/>
        </w:rPr>
        <w:t>日14时</w:t>
      </w:r>
      <w:r>
        <w:rPr>
          <w:rFonts w:hint="eastAsia" w:ascii="宋体" w:hAnsi="宋体" w:eastAsia="宋体" w:cs="宋体"/>
          <w:b/>
          <w:bCs/>
          <w:color w:val="auto"/>
          <w:kern w:val="0"/>
          <w:sz w:val="24"/>
          <w:szCs w:val="24"/>
          <w:highlight w:val="none"/>
          <w:u w:val="single"/>
          <w:lang w:val="en-US" w:eastAsia="zh-CN"/>
        </w:rPr>
        <w:t>30</w:t>
      </w:r>
      <w:r>
        <w:rPr>
          <w:rFonts w:hint="eastAsia" w:ascii="宋体" w:hAnsi="宋体" w:eastAsia="宋体" w:cs="宋体"/>
          <w:b/>
          <w:bCs/>
          <w:color w:val="auto"/>
          <w:kern w:val="0"/>
          <w:sz w:val="24"/>
          <w:szCs w:val="24"/>
          <w:highlight w:val="none"/>
          <w:u w:val="single"/>
        </w:rPr>
        <w:t>分</w:t>
      </w:r>
      <w:r>
        <w:rPr>
          <w:rFonts w:hint="eastAsia" w:ascii="宋体" w:hAnsi="宋体" w:eastAsia="宋体" w:cs="宋体"/>
          <w:color w:val="auto"/>
          <w:kern w:val="0"/>
          <w:sz w:val="24"/>
          <w:szCs w:val="24"/>
          <w:highlight w:val="none"/>
        </w:rPr>
        <w:t>前提交响应文件。</w:t>
      </w:r>
    </w:p>
    <w:p w14:paraId="4072C8C8">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一、项目基本情况</w:t>
      </w:r>
      <w:bookmarkStart w:id="28" w:name="_GoBack"/>
      <w:bookmarkEnd w:id="28"/>
    </w:p>
    <w:p w14:paraId="0E8D8729">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lang w:eastAsia="zh-CN"/>
        </w:rPr>
      </w:pPr>
      <w:r>
        <w:rPr>
          <w:rFonts w:hint="eastAsia" w:ascii="宋体" w:hAnsi="宋体" w:eastAsia="宋体" w:cs="宋体"/>
          <w:bCs/>
          <w:color w:val="auto"/>
          <w:kern w:val="0"/>
          <w:sz w:val="24"/>
          <w:szCs w:val="24"/>
          <w:highlight w:val="none"/>
        </w:rPr>
        <w:t>1、项目名称：</w:t>
      </w:r>
      <w:r>
        <w:rPr>
          <w:rFonts w:hint="eastAsia" w:ascii="宋体" w:hAnsi="宋体" w:eastAsia="宋体" w:cs="宋体"/>
          <w:bCs/>
          <w:color w:val="auto"/>
          <w:kern w:val="0"/>
          <w:sz w:val="24"/>
          <w:szCs w:val="24"/>
          <w:highlight w:val="none"/>
          <w:lang w:eastAsia="zh-CN"/>
        </w:rPr>
        <w:t>大生鑫天地文创书苑装修改造项目</w:t>
      </w:r>
    </w:p>
    <w:p w14:paraId="6686F5F3">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 xml:space="preserve">2、采购方式：竞争性磋商 </w:t>
      </w:r>
    </w:p>
    <w:p w14:paraId="6296651C">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3、预算金额：约</w:t>
      </w:r>
      <w:r>
        <w:rPr>
          <w:rFonts w:hint="eastAsia" w:ascii="宋体" w:hAnsi="宋体" w:eastAsia="宋体" w:cs="宋体"/>
          <w:bCs/>
          <w:color w:val="auto"/>
          <w:kern w:val="0"/>
          <w:sz w:val="24"/>
          <w:szCs w:val="24"/>
          <w:highlight w:val="none"/>
          <w:lang w:val="en-US" w:eastAsia="zh-CN"/>
        </w:rPr>
        <w:t>28</w:t>
      </w:r>
      <w:r>
        <w:rPr>
          <w:rFonts w:hint="eastAsia" w:ascii="宋体" w:hAnsi="宋体" w:eastAsia="宋体" w:cs="宋体"/>
          <w:bCs/>
          <w:color w:val="auto"/>
          <w:kern w:val="0"/>
          <w:sz w:val="24"/>
          <w:szCs w:val="24"/>
          <w:highlight w:val="none"/>
        </w:rPr>
        <w:t>万元</w:t>
      </w:r>
    </w:p>
    <w:p w14:paraId="3EB1CA59">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4、最高限价：</w:t>
      </w:r>
      <w:r>
        <w:rPr>
          <w:rFonts w:hint="eastAsia" w:ascii="宋体" w:hAnsi="宋体" w:eastAsia="宋体" w:cs="宋体"/>
          <w:b/>
          <w:color w:val="auto"/>
          <w:kern w:val="0"/>
          <w:sz w:val="24"/>
          <w:szCs w:val="24"/>
          <w:highlight w:val="none"/>
          <w:lang w:val="en-US" w:eastAsia="zh-CN"/>
        </w:rPr>
        <w:t>276954.00</w:t>
      </w:r>
      <w:r>
        <w:rPr>
          <w:rFonts w:hint="eastAsia" w:ascii="宋体" w:hAnsi="宋体" w:eastAsia="宋体" w:cs="宋体"/>
          <w:b/>
          <w:color w:val="auto"/>
          <w:kern w:val="0"/>
          <w:sz w:val="24"/>
          <w:szCs w:val="24"/>
          <w:highlight w:val="none"/>
        </w:rPr>
        <w:t>元，</w:t>
      </w:r>
      <w:r>
        <w:rPr>
          <w:rFonts w:hint="eastAsia" w:ascii="宋体" w:hAnsi="宋体" w:eastAsia="宋体" w:cs="宋体"/>
          <w:b/>
          <w:color w:val="auto"/>
          <w:kern w:val="0"/>
          <w:sz w:val="24"/>
          <w:szCs w:val="24"/>
          <w:highlight w:val="none"/>
        </w:rPr>
        <w:t>响应报价超过最高限价为无效响应报价。（含前期设计费伍仟元整，领取成交通知书同时支付给设计单位）</w:t>
      </w:r>
    </w:p>
    <w:p w14:paraId="45AC96BE">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5、采购需求：本工程为</w:t>
      </w:r>
      <w:r>
        <w:rPr>
          <w:rFonts w:hint="eastAsia" w:ascii="宋体" w:hAnsi="宋体" w:eastAsia="宋体" w:cs="宋体"/>
          <w:bCs/>
          <w:color w:val="auto"/>
          <w:kern w:val="0"/>
          <w:sz w:val="24"/>
          <w:szCs w:val="24"/>
          <w:highlight w:val="none"/>
          <w:lang w:eastAsia="zh-CN"/>
        </w:rPr>
        <w:t>大生鑫天地文创书苑装修改造项目</w:t>
      </w:r>
      <w:r>
        <w:rPr>
          <w:rFonts w:hint="eastAsia" w:ascii="宋体" w:hAnsi="宋体" w:eastAsia="宋体" w:cs="宋体"/>
          <w:color w:val="auto"/>
          <w:kern w:val="0"/>
          <w:sz w:val="24"/>
          <w:szCs w:val="24"/>
          <w:highlight w:val="none"/>
        </w:rPr>
        <w:t>，</w:t>
      </w:r>
      <w:r>
        <w:rPr>
          <w:rFonts w:hint="eastAsia" w:ascii="宋体" w:hAnsi="宋体" w:eastAsia="宋体" w:cs="宋体"/>
          <w:bCs/>
          <w:color w:val="auto"/>
          <w:kern w:val="0"/>
          <w:sz w:val="24"/>
          <w:szCs w:val="24"/>
          <w:highlight w:val="none"/>
        </w:rPr>
        <w:t>具体详见图纸及清单。</w:t>
      </w:r>
    </w:p>
    <w:p w14:paraId="091FCBC5">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6、合同履行期限：</w:t>
      </w:r>
      <w:r>
        <w:rPr>
          <w:rFonts w:hint="eastAsia" w:ascii="宋体" w:hAnsi="宋体" w:eastAsia="宋体" w:cs="宋体"/>
          <w:b/>
          <w:color w:val="auto"/>
          <w:kern w:val="0"/>
          <w:sz w:val="24"/>
          <w:szCs w:val="24"/>
          <w:highlight w:val="none"/>
          <w:lang w:val="en-US" w:eastAsia="zh-CN"/>
        </w:rPr>
        <w:t>50</w:t>
      </w:r>
      <w:r>
        <w:rPr>
          <w:rFonts w:hint="eastAsia" w:ascii="宋体" w:hAnsi="宋体" w:eastAsia="宋体" w:cs="宋体"/>
          <w:b/>
          <w:color w:val="auto"/>
          <w:kern w:val="0"/>
          <w:sz w:val="24"/>
          <w:szCs w:val="24"/>
          <w:highlight w:val="none"/>
        </w:rPr>
        <w:t>日历天</w:t>
      </w:r>
      <w:r>
        <w:rPr>
          <w:rFonts w:hint="eastAsia" w:ascii="宋体" w:hAnsi="宋体" w:eastAsia="宋体" w:cs="宋体"/>
          <w:b/>
          <w:color w:val="auto"/>
          <w:kern w:val="0"/>
          <w:sz w:val="24"/>
          <w:szCs w:val="24"/>
          <w:highlight w:val="none"/>
        </w:rPr>
        <w:t>（具体开工日期以发包人签发的书面开工通知为准）。</w:t>
      </w:r>
    </w:p>
    <w:p w14:paraId="23D908C1">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7、本项目（是/否）接受联合体：否。</w:t>
      </w:r>
    </w:p>
    <w:p w14:paraId="583192D4">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二、申请人的资格要求：</w:t>
      </w:r>
    </w:p>
    <w:p w14:paraId="06CD3B54">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1、供应商具有独立承担民事责任的能力，提供法人或者其他组织的营业执照等证明文件。</w:t>
      </w:r>
    </w:p>
    <w:p w14:paraId="0A69B001">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2、</w:t>
      </w:r>
      <w:r>
        <w:rPr>
          <w:rFonts w:hint="eastAsia" w:ascii="宋体" w:hAnsi="宋体" w:eastAsia="宋体" w:cs="宋体"/>
          <w:color w:val="auto"/>
          <w:kern w:val="0"/>
          <w:sz w:val="24"/>
          <w:szCs w:val="24"/>
          <w:highlight w:val="none"/>
        </w:rPr>
        <w:t>法定代表人参加磋商的，必须提供法定代表人身份证明及法定代表人本人身份证复印件；非法定代表人参加磋商的，必须提供法定代表人签字或盖章的授权委托书、法定代表人本人身份证复印件及被授权人本人身份证复印件。</w:t>
      </w:r>
    </w:p>
    <w:p w14:paraId="1391C978">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bCs/>
          <w:color w:val="auto"/>
          <w:kern w:val="0"/>
          <w:sz w:val="24"/>
          <w:szCs w:val="24"/>
          <w:highlight w:val="none"/>
          <w:lang w:val="en-US" w:eastAsia="zh-CN"/>
        </w:rPr>
        <w:t>3、</w:t>
      </w:r>
      <w:r>
        <w:rPr>
          <w:rFonts w:hint="eastAsia" w:ascii="宋体" w:hAnsi="宋体" w:eastAsia="宋体" w:cs="宋体"/>
          <w:b/>
          <w:bCs/>
          <w:color w:val="auto"/>
          <w:kern w:val="0"/>
          <w:sz w:val="24"/>
          <w:szCs w:val="24"/>
          <w:highlight w:val="none"/>
        </w:rPr>
        <w:t>供应</w:t>
      </w:r>
      <w:r>
        <w:rPr>
          <w:rFonts w:hint="eastAsia" w:ascii="宋体" w:hAnsi="宋体" w:eastAsia="宋体" w:cs="宋体"/>
          <w:b/>
          <w:color w:val="auto"/>
          <w:kern w:val="0"/>
          <w:sz w:val="24"/>
          <w:szCs w:val="24"/>
          <w:highlight w:val="none"/>
        </w:rPr>
        <w:t>商须</w:t>
      </w:r>
      <w:r>
        <w:rPr>
          <w:rFonts w:hint="eastAsia" w:ascii="宋体" w:hAnsi="宋体" w:eastAsia="宋体" w:cs="宋体"/>
          <w:b/>
          <w:color w:val="auto"/>
          <w:kern w:val="0"/>
          <w:sz w:val="24"/>
          <w:szCs w:val="24"/>
          <w:highlight w:val="none"/>
          <w:u w:val="single"/>
        </w:rPr>
        <w:t>具有有效的建筑工程施工总承包叁级及以上或建筑装修装饰工程专业承包贰级及以上资质（须在有效期内），具备安全生产条件，具有有效的安全生产许可证，并在人员、设备、资金等方面具备相应的施工能力</w:t>
      </w:r>
      <w:r>
        <w:rPr>
          <w:rFonts w:hint="eastAsia" w:ascii="宋体" w:hAnsi="宋体" w:eastAsia="宋体" w:cs="宋体"/>
          <w:b/>
          <w:color w:val="auto"/>
          <w:kern w:val="0"/>
          <w:sz w:val="24"/>
          <w:szCs w:val="24"/>
          <w:highlight w:val="none"/>
        </w:rPr>
        <w:t>。</w:t>
      </w:r>
    </w:p>
    <w:p w14:paraId="5AEAAF6C">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lang w:val="en-US" w:eastAsia="zh-CN"/>
        </w:rPr>
        <w:t>4、</w:t>
      </w:r>
      <w:r>
        <w:rPr>
          <w:rFonts w:hint="eastAsia" w:ascii="宋体" w:hAnsi="宋体" w:eastAsia="宋体" w:cs="宋体"/>
          <w:b/>
          <w:color w:val="auto"/>
          <w:kern w:val="0"/>
          <w:sz w:val="24"/>
          <w:szCs w:val="24"/>
          <w:highlight w:val="none"/>
        </w:rPr>
        <w:t>供应商拟派项目负责人须</w:t>
      </w:r>
      <w:r>
        <w:rPr>
          <w:rFonts w:hint="eastAsia" w:ascii="宋体" w:hAnsi="宋体" w:eastAsia="宋体" w:cs="宋体"/>
          <w:b/>
          <w:color w:val="auto"/>
          <w:kern w:val="0"/>
          <w:sz w:val="24"/>
          <w:szCs w:val="24"/>
          <w:highlight w:val="none"/>
          <w:u w:val="single"/>
        </w:rPr>
        <w:t>具备建筑工程专业贰级及以上注册建造师资格，同时具有安全生产考核合格证（B证）。</w:t>
      </w:r>
    </w:p>
    <w:p w14:paraId="7858B03A">
      <w:pPr>
        <w:adjustRightInd w:val="0"/>
        <w:snapToGrid w:val="0"/>
        <w:spacing w:line="360" w:lineRule="auto"/>
        <w:ind w:firstLine="480" w:firstLineChars="200"/>
        <w:rPr>
          <w:rFonts w:hint="eastAsia" w:ascii="宋体" w:hAnsi="宋体" w:eastAsia="宋体" w:cs="宋体"/>
          <w:b/>
          <w:color w:val="auto"/>
          <w:kern w:val="0"/>
          <w:sz w:val="24"/>
          <w:szCs w:val="24"/>
          <w:highlight w:val="none"/>
          <w:u w:val="single"/>
        </w:rPr>
      </w:pPr>
      <w:r>
        <w:rPr>
          <w:rFonts w:hint="eastAsia" w:ascii="宋体" w:hAnsi="宋体" w:eastAsia="宋体" w:cs="宋体"/>
          <w:bCs/>
          <w:color w:val="auto"/>
          <w:kern w:val="0"/>
          <w:sz w:val="24"/>
          <w:szCs w:val="24"/>
          <w:highlight w:val="none"/>
        </w:rPr>
        <w:t>同时必须满足下列条件：</w:t>
      </w:r>
    </w:p>
    <w:p w14:paraId="7D6D93C8">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a.项目负责人不得同时在两个或者两个以上单位受聘或者执业（同时在两个及以上单位签订劳动合同或交纳社会保险或将本人执（职）业资格证书同时注册在两个及以上单位）；项目负责人不得同时在其他公司担任法定代表人，不得是个体工商户经营者；项目负责人不得同时在其他公司担任公司董事、监事、高级管理人员。公司法定代表人、董事、监事、高级管理人员的变更信息以国家企业信用信息系统的变更备案信息为准。</w:t>
      </w:r>
    </w:p>
    <w:p w14:paraId="6FCB6374">
      <w:pPr>
        <w:adjustRightInd w:val="0"/>
        <w:snapToGrid w:val="0"/>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szCs w:val="24"/>
          <w:highlight w:val="none"/>
        </w:rPr>
        <w:t>b.</w:t>
      </w:r>
      <w:r>
        <w:rPr>
          <w:rFonts w:hint="eastAsia" w:ascii="宋体" w:hAnsi="宋体" w:eastAsia="宋体" w:cs="宋体"/>
          <w:color w:val="auto"/>
          <w:kern w:val="0"/>
          <w:sz w:val="24"/>
          <w:highlight w:val="none"/>
        </w:rPr>
        <w:t>拟派项目负责人必须为投标企业正式人员，</w:t>
      </w:r>
      <w:r>
        <w:rPr>
          <w:rFonts w:hint="eastAsia" w:ascii="宋体" w:hAnsi="宋体" w:eastAsia="宋体" w:cs="宋体"/>
          <w:b/>
          <w:bCs/>
          <w:color w:val="auto"/>
          <w:kern w:val="0"/>
          <w:sz w:val="24"/>
          <w:highlight w:val="none"/>
        </w:rPr>
        <w:t>须提供①拟派项目负责人与投标企业双方签订的有效劳动合同书②社保机构出具并盖章的投标企业为其缴纳的202</w:t>
      </w:r>
      <w:r>
        <w:rPr>
          <w:rFonts w:hint="eastAsia" w:ascii="宋体" w:hAnsi="宋体" w:eastAsia="宋体" w:cs="宋体"/>
          <w:b/>
          <w:bCs/>
          <w:color w:val="auto"/>
          <w:kern w:val="0"/>
          <w:sz w:val="24"/>
          <w:highlight w:val="none"/>
          <w:lang w:val="en-US" w:eastAsia="zh-CN"/>
        </w:rPr>
        <w:t>5</w:t>
      </w:r>
      <w:r>
        <w:rPr>
          <w:rFonts w:hint="eastAsia" w:ascii="宋体" w:hAnsi="宋体" w:eastAsia="宋体" w:cs="宋体"/>
          <w:b/>
          <w:bCs/>
          <w:color w:val="auto"/>
          <w:kern w:val="0"/>
          <w:sz w:val="24"/>
          <w:highlight w:val="none"/>
        </w:rPr>
        <w:t>年</w:t>
      </w:r>
      <w:r>
        <w:rPr>
          <w:rFonts w:hint="eastAsia" w:ascii="宋体" w:hAnsi="宋体" w:eastAsia="宋体" w:cs="宋体"/>
          <w:b/>
          <w:bCs/>
          <w:color w:val="auto"/>
          <w:kern w:val="0"/>
          <w:sz w:val="24"/>
          <w:highlight w:val="none"/>
          <w:lang w:val="en-US" w:eastAsia="zh-CN"/>
        </w:rPr>
        <w:t>10</w:t>
      </w:r>
      <w:r>
        <w:rPr>
          <w:rFonts w:hint="eastAsia" w:ascii="宋体" w:hAnsi="宋体" w:eastAsia="宋体" w:cs="宋体"/>
          <w:b/>
          <w:bCs/>
          <w:color w:val="auto"/>
          <w:kern w:val="0"/>
          <w:sz w:val="24"/>
          <w:highlight w:val="none"/>
        </w:rPr>
        <w:t>月以来任意1个月的养老保险缴费记录。</w:t>
      </w:r>
    </w:p>
    <w:p w14:paraId="68B34675">
      <w:pPr>
        <w:adjustRightInd w:val="0"/>
        <w:snapToGrid w:val="0"/>
        <w:spacing w:line="360" w:lineRule="auto"/>
        <w:ind w:firstLine="482" w:firstLineChars="200"/>
        <w:jc w:val="left"/>
        <w:rPr>
          <w:rFonts w:hint="eastAsia" w:ascii="宋体" w:hAnsi="宋体" w:eastAsia="宋体" w:cs="宋体"/>
          <w:b/>
          <w:bCs/>
          <w:color w:val="auto"/>
          <w:kern w:val="0"/>
          <w:sz w:val="24"/>
          <w:highlight w:val="none"/>
          <w:u w:val="single"/>
        </w:rPr>
      </w:pPr>
      <w:r>
        <w:rPr>
          <w:rFonts w:hint="eastAsia" w:ascii="宋体" w:hAnsi="宋体" w:eastAsia="宋体" w:cs="宋体"/>
          <w:b/>
          <w:bCs/>
          <w:color w:val="auto"/>
          <w:kern w:val="0"/>
          <w:sz w:val="24"/>
          <w:highlight w:val="none"/>
        </w:rPr>
        <w:t>特别提示：</w:t>
      </w:r>
    </w:p>
    <w:p w14:paraId="40A2F74E">
      <w:pPr>
        <w:adjustRightInd w:val="0"/>
        <w:snapToGrid w:val="0"/>
        <w:spacing w:line="360" w:lineRule="auto"/>
        <w:ind w:firstLine="482" w:firstLineChars="200"/>
        <w:jc w:val="left"/>
        <w:rPr>
          <w:rFonts w:hint="eastAsia" w:ascii="宋体" w:hAnsi="宋体" w:eastAsia="宋体" w:cs="宋体"/>
          <w:b/>
          <w:bCs/>
          <w:color w:val="auto"/>
          <w:kern w:val="0"/>
          <w:sz w:val="24"/>
          <w:highlight w:val="none"/>
          <w:u w:val="single"/>
        </w:rPr>
      </w:pPr>
      <w:r>
        <w:rPr>
          <w:rFonts w:hint="eastAsia" w:ascii="宋体" w:hAnsi="宋体" w:eastAsia="宋体" w:cs="宋体"/>
          <w:b/>
          <w:bCs/>
          <w:color w:val="auto"/>
          <w:kern w:val="0"/>
          <w:sz w:val="24"/>
          <w:highlight w:val="none"/>
          <w:u w:val="single"/>
        </w:rPr>
        <w:t>①本工程供应商若拟派项目负责人为一级注册建造师，必须根据《住房和城乡建设部办公厅关于全面实行一级建造师电子注册证书的通知》（建办市〔2021〕40号）文件要求使用并提供电子证书复印件，并应在个人签名处手写本人签名，未提供电子证书复印件或未手写签名或签名图像笔迹不一致的，视为项目负责人的资格不符合要求。</w:t>
      </w:r>
    </w:p>
    <w:p w14:paraId="46F64E64">
      <w:pPr>
        <w:adjustRightInd w:val="0"/>
        <w:snapToGrid w:val="0"/>
        <w:spacing w:line="360" w:lineRule="auto"/>
        <w:ind w:firstLine="482" w:firstLineChars="200"/>
        <w:jc w:val="left"/>
        <w:rPr>
          <w:rFonts w:hint="eastAsia" w:ascii="宋体" w:hAnsi="宋体" w:eastAsia="宋体" w:cs="宋体"/>
          <w:b/>
          <w:bCs/>
          <w:color w:val="auto"/>
          <w:kern w:val="0"/>
          <w:sz w:val="24"/>
          <w:highlight w:val="none"/>
          <w:u w:val="single"/>
        </w:rPr>
      </w:pPr>
      <w:r>
        <w:rPr>
          <w:rFonts w:hint="eastAsia" w:ascii="宋体" w:hAnsi="宋体" w:eastAsia="宋体" w:cs="宋体"/>
          <w:b/>
          <w:bCs/>
          <w:color w:val="auto"/>
          <w:kern w:val="0"/>
          <w:sz w:val="24"/>
          <w:highlight w:val="none"/>
          <w:u w:val="single"/>
        </w:rPr>
        <w:t>②本工程供应商若拟派的项目负责人为江苏省二级注册建造师，必须按照《省住房和城乡建设厅关于我省二级建造师、二级造价工程师、二级注册建筑师、二级注册结构工程师注册证书电子证照换发的公告》（〔2023〕第26号）文件要求换发新的注册证书电子证照，并提供新的注册证书电子证照复印件，否则不予认可。</w:t>
      </w:r>
    </w:p>
    <w:p w14:paraId="722A311C">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5</w:t>
      </w:r>
      <w:r>
        <w:rPr>
          <w:rFonts w:hint="eastAsia" w:ascii="宋体" w:hAnsi="宋体" w:eastAsia="宋体" w:cs="宋体"/>
          <w:color w:val="auto"/>
          <w:kern w:val="0"/>
          <w:sz w:val="24"/>
          <w:szCs w:val="24"/>
          <w:highlight w:val="none"/>
        </w:rPr>
        <w:t>、未被“信用中国”“中国政府采购网”网站列入失信被执行人、政府采购严重失信行为记录名单；</w:t>
      </w:r>
    </w:p>
    <w:p w14:paraId="57AAF6C2">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u w:val="single"/>
          <w:lang w:val="zh-CN"/>
        </w:rPr>
      </w:pPr>
      <w:r>
        <w:rPr>
          <w:rFonts w:hint="eastAsia" w:ascii="宋体" w:hAnsi="宋体" w:eastAsia="宋体" w:cs="宋体"/>
          <w:b/>
          <w:color w:val="auto"/>
          <w:kern w:val="0"/>
          <w:sz w:val="24"/>
          <w:szCs w:val="24"/>
          <w:highlight w:val="none"/>
          <w:u w:val="single"/>
          <w:lang w:val="zh-CN"/>
        </w:rPr>
        <w:t>具体资格要求详见第八章中的“资格审查文件”。</w:t>
      </w:r>
    </w:p>
    <w:p w14:paraId="54C9466B">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三、获取采购文件及磋商报名</w:t>
      </w:r>
    </w:p>
    <w:p w14:paraId="489F5DD3">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1、获取时间：自本磋商公告发布之日起至</w:t>
      </w:r>
      <w:r>
        <w:rPr>
          <w:rFonts w:hint="eastAsia" w:ascii="宋体" w:hAnsi="宋体" w:eastAsia="宋体" w:cs="宋体"/>
          <w:b/>
          <w:color w:val="auto"/>
          <w:kern w:val="0"/>
          <w:sz w:val="24"/>
          <w:szCs w:val="24"/>
          <w:highlight w:val="none"/>
          <w:u w:val="single"/>
        </w:rPr>
        <w:t>202</w:t>
      </w:r>
      <w:r>
        <w:rPr>
          <w:rFonts w:hint="eastAsia" w:ascii="宋体" w:hAnsi="宋体" w:eastAsia="宋体" w:cs="宋体"/>
          <w:b/>
          <w:color w:val="auto"/>
          <w:kern w:val="0"/>
          <w:sz w:val="24"/>
          <w:szCs w:val="24"/>
          <w:highlight w:val="none"/>
          <w:u w:val="single"/>
          <w:lang w:val="en-US" w:eastAsia="zh-CN"/>
        </w:rPr>
        <w:t>6</w:t>
      </w:r>
      <w:r>
        <w:rPr>
          <w:rFonts w:hint="eastAsia" w:ascii="宋体" w:hAnsi="宋体" w:eastAsia="宋体" w:cs="宋体"/>
          <w:b/>
          <w:color w:val="auto"/>
          <w:kern w:val="0"/>
          <w:sz w:val="24"/>
          <w:szCs w:val="24"/>
          <w:highlight w:val="none"/>
          <w:u w:val="single"/>
        </w:rPr>
        <w:t>年0</w:t>
      </w:r>
      <w:r>
        <w:rPr>
          <w:rFonts w:hint="eastAsia" w:ascii="宋体" w:hAnsi="宋体" w:eastAsia="宋体" w:cs="宋体"/>
          <w:b/>
          <w:color w:val="auto"/>
          <w:kern w:val="0"/>
          <w:sz w:val="24"/>
          <w:szCs w:val="24"/>
          <w:highlight w:val="none"/>
          <w:u w:val="single"/>
          <w:lang w:val="en-US" w:eastAsia="zh-CN"/>
        </w:rPr>
        <w:t>1</w:t>
      </w:r>
      <w:r>
        <w:rPr>
          <w:rFonts w:hint="eastAsia" w:ascii="宋体" w:hAnsi="宋体" w:eastAsia="宋体" w:cs="宋体"/>
          <w:b/>
          <w:color w:val="auto"/>
          <w:kern w:val="0"/>
          <w:sz w:val="24"/>
          <w:szCs w:val="24"/>
          <w:highlight w:val="none"/>
          <w:u w:val="single"/>
        </w:rPr>
        <w:t>月</w:t>
      </w:r>
      <w:r>
        <w:rPr>
          <w:rFonts w:hint="eastAsia" w:ascii="宋体" w:hAnsi="宋体" w:eastAsia="宋体" w:cs="宋体"/>
          <w:b/>
          <w:color w:val="auto"/>
          <w:kern w:val="0"/>
          <w:sz w:val="24"/>
          <w:szCs w:val="24"/>
          <w:highlight w:val="none"/>
          <w:u w:val="single"/>
          <w:lang w:val="en-US" w:eastAsia="zh-CN"/>
        </w:rPr>
        <w:t>15</w:t>
      </w:r>
      <w:r>
        <w:rPr>
          <w:rFonts w:hint="eastAsia" w:ascii="宋体" w:hAnsi="宋体" w:eastAsia="宋体" w:cs="宋体"/>
          <w:b/>
          <w:color w:val="auto"/>
          <w:kern w:val="0"/>
          <w:sz w:val="24"/>
          <w:szCs w:val="24"/>
          <w:highlight w:val="none"/>
          <w:u w:val="single"/>
        </w:rPr>
        <w:t>日14时</w:t>
      </w:r>
      <w:r>
        <w:rPr>
          <w:rFonts w:hint="eastAsia" w:ascii="宋体" w:hAnsi="宋体" w:eastAsia="宋体" w:cs="宋体"/>
          <w:b/>
          <w:color w:val="auto"/>
          <w:kern w:val="0"/>
          <w:sz w:val="24"/>
          <w:szCs w:val="24"/>
          <w:highlight w:val="none"/>
          <w:u w:val="single"/>
          <w:lang w:val="en-US" w:eastAsia="zh-CN"/>
        </w:rPr>
        <w:t>30</w:t>
      </w:r>
      <w:r>
        <w:rPr>
          <w:rFonts w:hint="eastAsia" w:ascii="宋体" w:hAnsi="宋体" w:eastAsia="宋体" w:cs="宋体"/>
          <w:b/>
          <w:color w:val="auto"/>
          <w:kern w:val="0"/>
          <w:sz w:val="24"/>
          <w:szCs w:val="24"/>
          <w:highlight w:val="none"/>
          <w:u w:val="single"/>
        </w:rPr>
        <w:t>分</w:t>
      </w:r>
      <w:r>
        <w:rPr>
          <w:rFonts w:hint="eastAsia" w:ascii="宋体" w:hAnsi="宋体" w:eastAsia="宋体" w:cs="宋体"/>
          <w:bCs/>
          <w:color w:val="auto"/>
          <w:kern w:val="0"/>
          <w:sz w:val="24"/>
          <w:szCs w:val="24"/>
          <w:highlight w:val="none"/>
        </w:rPr>
        <w:t>。</w:t>
      </w:r>
    </w:p>
    <w:p w14:paraId="24DF3129">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2、地点：凡有意参加磋商活动者，请于公告发布至磋商活动开始前于“江苏大生集团有限公司官网”直接下载采购文件。</w:t>
      </w:r>
    </w:p>
    <w:p w14:paraId="216DACA4">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3、售价：采购文件每套售价300元，报名时递交给采购代理机构，售后不退。</w:t>
      </w:r>
    </w:p>
    <w:p w14:paraId="0784D2A5">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4、报名方式：请有意参与本项目投标的供应商于</w:t>
      </w:r>
      <w:r>
        <w:rPr>
          <w:rFonts w:hint="eastAsia" w:ascii="宋体" w:hAnsi="宋体" w:eastAsia="宋体" w:cs="宋体"/>
          <w:b/>
          <w:color w:val="auto"/>
          <w:kern w:val="0"/>
          <w:sz w:val="24"/>
          <w:szCs w:val="24"/>
          <w:highlight w:val="none"/>
          <w:u w:val="single"/>
        </w:rPr>
        <w:t>202</w:t>
      </w:r>
      <w:r>
        <w:rPr>
          <w:rFonts w:hint="eastAsia" w:ascii="宋体" w:hAnsi="宋体" w:eastAsia="宋体" w:cs="宋体"/>
          <w:b/>
          <w:color w:val="auto"/>
          <w:kern w:val="0"/>
          <w:sz w:val="24"/>
          <w:szCs w:val="24"/>
          <w:highlight w:val="none"/>
          <w:u w:val="single"/>
          <w:lang w:val="en-US" w:eastAsia="zh-CN"/>
        </w:rPr>
        <w:t>6</w:t>
      </w:r>
      <w:r>
        <w:rPr>
          <w:rFonts w:hint="eastAsia" w:ascii="宋体" w:hAnsi="宋体" w:eastAsia="宋体" w:cs="宋体"/>
          <w:b/>
          <w:color w:val="auto"/>
          <w:kern w:val="0"/>
          <w:sz w:val="24"/>
          <w:szCs w:val="24"/>
          <w:highlight w:val="none"/>
          <w:u w:val="single"/>
        </w:rPr>
        <w:t>年0</w:t>
      </w:r>
      <w:r>
        <w:rPr>
          <w:rFonts w:hint="eastAsia" w:ascii="宋体" w:hAnsi="宋体" w:eastAsia="宋体" w:cs="宋体"/>
          <w:b/>
          <w:color w:val="auto"/>
          <w:kern w:val="0"/>
          <w:sz w:val="24"/>
          <w:szCs w:val="24"/>
          <w:highlight w:val="none"/>
          <w:u w:val="single"/>
          <w:lang w:val="en-US" w:eastAsia="zh-CN"/>
        </w:rPr>
        <w:t>1</w:t>
      </w:r>
      <w:r>
        <w:rPr>
          <w:rFonts w:hint="eastAsia" w:ascii="宋体" w:hAnsi="宋体" w:eastAsia="宋体" w:cs="宋体"/>
          <w:b/>
          <w:color w:val="auto"/>
          <w:kern w:val="0"/>
          <w:sz w:val="24"/>
          <w:szCs w:val="24"/>
          <w:highlight w:val="none"/>
          <w:u w:val="single"/>
        </w:rPr>
        <w:t>月</w:t>
      </w:r>
      <w:r>
        <w:rPr>
          <w:rFonts w:hint="eastAsia" w:ascii="宋体" w:hAnsi="宋体" w:eastAsia="宋体" w:cs="宋体"/>
          <w:b/>
          <w:color w:val="auto"/>
          <w:kern w:val="0"/>
          <w:sz w:val="24"/>
          <w:szCs w:val="24"/>
          <w:highlight w:val="none"/>
          <w:u w:val="single"/>
          <w:lang w:val="en-US" w:eastAsia="zh-CN"/>
        </w:rPr>
        <w:t>15</w:t>
      </w:r>
      <w:r>
        <w:rPr>
          <w:rFonts w:hint="eastAsia" w:ascii="宋体" w:hAnsi="宋体" w:eastAsia="宋体" w:cs="宋体"/>
          <w:b/>
          <w:color w:val="auto"/>
          <w:kern w:val="0"/>
          <w:sz w:val="24"/>
          <w:szCs w:val="24"/>
          <w:highlight w:val="none"/>
          <w:u w:val="single"/>
        </w:rPr>
        <w:t>日12时00分</w:t>
      </w:r>
      <w:r>
        <w:rPr>
          <w:rFonts w:hint="eastAsia" w:ascii="宋体" w:hAnsi="宋体" w:eastAsia="宋体" w:cs="宋体"/>
          <w:bCs/>
          <w:color w:val="auto"/>
          <w:kern w:val="0"/>
          <w:sz w:val="24"/>
          <w:szCs w:val="24"/>
          <w:highlight w:val="none"/>
        </w:rPr>
        <w:t>前联系代理机构报名</w:t>
      </w:r>
      <w:r>
        <w:rPr>
          <w:rFonts w:hint="eastAsia" w:ascii="宋体" w:hAnsi="宋体" w:eastAsia="宋体" w:cs="宋体"/>
          <w:b/>
          <w:color w:val="auto"/>
          <w:kern w:val="0"/>
          <w:sz w:val="24"/>
          <w:szCs w:val="24"/>
          <w:highlight w:val="none"/>
        </w:rPr>
        <w:t>（联系人：董安国，联系电话：18912299056，邮箱：812298892@qq.com）</w:t>
      </w:r>
      <w:r>
        <w:rPr>
          <w:rFonts w:hint="eastAsia" w:ascii="宋体" w:hAnsi="宋体" w:eastAsia="宋体" w:cs="宋体"/>
          <w:bCs/>
          <w:color w:val="auto"/>
          <w:kern w:val="0"/>
          <w:sz w:val="24"/>
          <w:szCs w:val="24"/>
          <w:highlight w:val="none"/>
        </w:rPr>
        <w:t>，未报名单位不得参加本项目的投标。</w:t>
      </w:r>
    </w:p>
    <w:p w14:paraId="0D91A6DD">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四、响应文件提交</w:t>
      </w:r>
    </w:p>
    <w:p w14:paraId="27BB1220">
      <w:pPr>
        <w:adjustRightInd w:val="0"/>
        <w:snapToGrid w:val="0"/>
        <w:spacing w:line="360" w:lineRule="auto"/>
        <w:ind w:firstLine="482"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
          <w:bCs/>
          <w:color w:val="auto"/>
          <w:kern w:val="0"/>
          <w:sz w:val="24"/>
          <w:szCs w:val="24"/>
          <w:highlight w:val="none"/>
        </w:rPr>
        <w:t>1、响应文件提交截止时间：</w:t>
      </w:r>
      <w:r>
        <w:rPr>
          <w:rFonts w:hint="eastAsia" w:ascii="宋体" w:hAnsi="宋体" w:eastAsia="宋体" w:cs="宋体"/>
          <w:b/>
          <w:color w:val="auto"/>
          <w:kern w:val="0"/>
          <w:sz w:val="24"/>
          <w:szCs w:val="24"/>
          <w:highlight w:val="none"/>
          <w:u w:val="single"/>
        </w:rPr>
        <w:t>202</w:t>
      </w:r>
      <w:r>
        <w:rPr>
          <w:rFonts w:hint="eastAsia" w:ascii="宋体" w:hAnsi="宋体" w:eastAsia="宋体" w:cs="宋体"/>
          <w:b/>
          <w:color w:val="auto"/>
          <w:kern w:val="0"/>
          <w:sz w:val="24"/>
          <w:szCs w:val="24"/>
          <w:highlight w:val="none"/>
          <w:u w:val="single"/>
          <w:lang w:val="en-US" w:eastAsia="zh-CN"/>
        </w:rPr>
        <w:t>6</w:t>
      </w:r>
      <w:r>
        <w:rPr>
          <w:rFonts w:hint="eastAsia" w:ascii="宋体" w:hAnsi="宋体" w:eastAsia="宋体" w:cs="宋体"/>
          <w:b/>
          <w:color w:val="auto"/>
          <w:kern w:val="0"/>
          <w:sz w:val="24"/>
          <w:szCs w:val="24"/>
          <w:highlight w:val="none"/>
          <w:u w:val="single"/>
        </w:rPr>
        <w:t>年0</w:t>
      </w:r>
      <w:r>
        <w:rPr>
          <w:rFonts w:hint="eastAsia" w:ascii="宋体" w:hAnsi="宋体" w:eastAsia="宋体" w:cs="宋体"/>
          <w:b/>
          <w:color w:val="auto"/>
          <w:kern w:val="0"/>
          <w:sz w:val="24"/>
          <w:szCs w:val="24"/>
          <w:highlight w:val="none"/>
          <w:u w:val="single"/>
          <w:lang w:val="en-US" w:eastAsia="zh-CN"/>
        </w:rPr>
        <w:t>1</w:t>
      </w:r>
      <w:r>
        <w:rPr>
          <w:rFonts w:hint="eastAsia" w:ascii="宋体" w:hAnsi="宋体" w:eastAsia="宋体" w:cs="宋体"/>
          <w:b/>
          <w:color w:val="auto"/>
          <w:kern w:val="0"/>
          <w:sz w:val="24"/>
          <w:szCs w:val="24"/>
          <w:highlight w:val="none"/>
          <w:u w:val="single"/>
        </w:rPr>
        <w:t>月</w:t>
      </w:r>
      <w:r>
        <w:rPr>
          <w:rFonts w:hint="eastAsia" w:ascii="宋体" w:hAnsi="宋体" w:eastAsia="宋体" w:cs="宋体"/>
          <w:b/>
          <w:color w:val="auto"/>
          <w:kern w:val="0"/>
          <w:sz w:val="24"/>
          <w:szCs w:val="24"/>
          <w:highlight w:val="none"/>
          <w:u w:val="single"/>
          <w:lang w:val="en-US" w:eastAsia="zh-CN"/>
        </w:rPr>
        <w:t>15</w:t>
      </w:r>
      <w:r>
        <w:rPr>
          <w:rFonts w:hint="eastAsia" w:ascii="宋体" w:hAnsi="宋体" w:eastAsia="宋体" w:cs="宋体"/>
          <w:b/>
          <w:color w:val="auto"/>
          <w:kern w:val="0"/>
          <w:sz w:val="24"/>
          <w:szCs w:val="24"/>
          <w:highlight w:val="none"/>
          <w:u w:val="single"/>
        </w:rPr>
        <w:t>日14时</w:t>
      </w:r>
      <w:r>
        <w:rPr>
          <w:rFonts w:hint="eastAsia" w:ascii="宋体" w:hAnsi="宋体" w:eastAsia="宋体" w:cs="宋体"/>
          <w:b/>
          <w:color w:val="auto"/>
          <w:kern w:val="0"/>
          <w:sz w:val="24"/>
          <w:szCs w:val="24"/>
          <w:highlight w:val="none"/>
          <w:u w:val="single"/>
          <w:lang w:val="en-US" w:eastAsia="zh-CN"/>
        </w:rPr>
        <w:t>30</w:t>
      </w:r>
      <w:r>
        <w:rPr>
          <w:rFonts w:hint="eastAsia" w:ascii="宋体" w:hAnsi="宋体" w:eastAsia="宋体" w:cs="宋体"/>
          <w:b/>
          <w:color w:val="auto"/>
          <w:kern w:val="0"/>
          <w:sz w:val="24"/>
          <w:szCs w:val="24"/>
          <w:highlight w:val="none"/>
          <w:u w:val="single"/>
        </w:rPr>
        <w:t>分</w:t>
      </w:r>
      <w:r>
        <w:rPr>
          <w:rFonts w:hint="eastAsia" w:ascii="宋体" w:hAnsi="宋体" w:eastAsia="宋体" w:cs="宋体"/>
          <w:bCs/>
          <w:color w:val="auto"/>
          <w:kern w:val="0"/>
          <w:sz w:val="24"/>
          <w:szCs w:val="24"/>
          <w:highlight w:val="none"/>
        </w:rPr>
        <w:t>（北京时间）。逾时，采购人将拒绝接受响应文件纸质文档。</w:t>
      </w:r>
    </w:p>
    <w:p w14:paraId="4EB3250C">
      <w:pPr>
        <w:adjustRightInd w:val="0"/>
        <w:snapToGrid w:val="0"/>
        <w:spacing w:line="360" w:lineRule="auto"/>
        <w:ind w:firstLine="482"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
          <w:bCs/>
          <w:color w:val="auto"/>
          <w:kern w:val="0"/>
          <w:sz w:val="24"/>
          <w:szCs w:val="24"/>
          <w:highlight w:val="none"/>
        </w:rPr>
        <w:t>2、响应文件递交地址：</w:t>
      </w:r>
      <w:r>
        <w:rPr>
          <w:rFonts w:hint="eastAsia" w:ascii="宋体" w:hAnsi="宋体" w:eastAsia="宋体" w:cs="宋体"/>
          <w:color w:val="auto"/>
          <w:kern w:val="0"/>
          <w:sz w:val="24"/>
          <w:highlight w:val="none"/>
          <w:u w:val="single"/>
        </w:rPr>
        <w:t>江苏大生集团有限公司二楼会议室（大生路1号）</w:t>
      </w:r>
      <w:r>
        <w:rPr>
          <w:rFonts w:hint="eastAsia" w:ascii="宋体" w:hAnsi="宋体" w:eastAsia="宋体" w:cs="宋体"/>
          <w:color w:val="auto"/>
          <w:kern w:val="0"/>
          <w:sz w:val="24"/>
          <w:highlight w:val="none"/>
        </w:rPr>
        <w:t>，</w:t>
      </w:r>
      <w:r>
        <w:rPr>
          <w:rFonts w:hint="eastAsia" w:ascii="宋体" w:hAnsi="宋体" w:eastAsia="宋体" w:cs="宋体"/>
          <w:bCs/>
          <w:color w:val="auto"/>
          <w:kern w:val="0"/>
          <w:sz w:val="24"/>
          <w:szCs w:val="24"/>
          <w:highlight w:val="none"/>
        </w:rPr>
        <w:t>如有变动另行通知。</w:t>
      </w:r>
    </w:p>
    <w:p w14:paraId="49A12BE1">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五、开启</w:t>
      </w:r>
    </w:p>
    <w:p w14:paraId="471D2D81">
      <w:pPr>
        <w:adjustRightInd w:val="0"/>
        <w:snapToGrid w:val="0"/>
        <w:spacing w:line="360" w:lineRule="auto"/>
        <w:ind w:firstLine="482"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
          <w:bCs/>
          <w:color w:val="auto"/>
          <w:kern w:val="0"/>
          <w:sz w:val="24"/>
          <w:szCs w:val="24"/>
          <w:highlight w:val="none"/>
        </w:rPr>
        <w:t>1、时间：</w:t>
      </w:r>
      <w:r>
        <w:rPr>
          <w:rFonts w:hint="eastAsia" w:ascii="宋体" w:hAnsi="宋体" w:eastAsia="宋体" w:cs="宋体"/>
          <w:b/>
          <w:color w:val="auto"/>
          <w:kern w:val="0"/>
          <w:sz w:val="24"/>
          <w:szCs w:val="24"/>
          <w:highlight w:val="none"/>
          <w:u w:val="single"/>
        </w:rPr>
        <w:t>202</w:t>
      </w:r>
      <w:r>
        <w:rPr>
          <w:rFonts w:hint="eastAsia" w:ascii="宋体" w:hAnsi="宋体" w:eastAsia="宋体" w:cs="宋体"/>
          <w:b/>
          <w:color w:val="auto"/>
          <w:kern w:val="0"/>
          <w:sz w:val="24"/>
          <w:szCs w:val="24"/>
          <w:highlight w:val="none"/>
          <w:u w:val="single"/>
          <w:lang w:val="en-US" w:eastAsia="zh-CN"/>
        </w:rPr>
        <w:t>6</w:t>
      </w:r>
      <w:r>
        <w:rPr>
          <w:rFonts w:hint="eastAsia" w:ascii="宋体" w:hAnsi="宋体" w:eastAsia="宋体" w:cs="宋体"/>
          <w:b/>
          <w:color w:val="auto"/>
          <w:kern w:val="0"/>
          <w:sz w:val="24"/>
          <w:szCs w:val="24"/>
          <w:highlight w:val="none"/>
          <w:u w:val="single"/>
        </w:rPr>
        <w:t>年0</w:t>
      </w:r>
      <w:r>
        <w:rPr>
          <w:rFonts w:hint="eastAsia" w:ascii="宋体" w:hAnsi="宋体" w:eastAsia="宋体" w:cs="宋体"/>
          <w:b/>
          <w:color w:val="auto"/>
          <w:kern w:val="0"/>
          <w:sz w:val="24"/>
          <w:szCs w:val="24"/>
          <w:highlight w:val="none"/>
          <w:u w:val="single"/>
          <w:lang w:val="en-US" w:eastAsia="zh-CN"/>
        </w:rPr>
        <w:t>1</w:t>
      </w:r>
      <w:r>
        <w:rPr>
          <w:rFonts w:hint="eastAsia" w:ascii="宋体" w:hAnsi="宋体" w:eastAsia="宋体" w:cs="宋体"/>
          <w:b/>
          <w:color w:val="auto"/>
          <w:kern w:val="0"/>
          <w:sz w:val="24"/>
          <w:szCs w:val="24"/>
          <w:highlight w:val="none"/>
          <w:u w:val="single"/>
        </w:rPr>
        <w:t>月</w:t>
      </w:r>
      <w:r>
        <w:rPr>
          <w:rFonts w:hint="eastAsia" w:ascii="宋体" w:hAnsi="宋体" w:eastAsia="宋体" w:cs="宋体"/>
          <w:b/>
          <w:color w:val="auto"/>
          <w:kern w:val="0"/>
          <w:sz w:val="24"/>
          <w:szCs w:val="24"/>
          <w:highlight w:val="none"/>
          <w:u w:val="single"/>
          <w:lang w:val="en-US" w:eastAsia="zh-CN"/>
        </w:rPr>
        <w:t>15</w:t>
      </w:r>
      <w:r>
        <w:rPr>
          <w:rFonts w:hint="eastAsia" w:ascii="宋体" w:hAnsi="宋体" w:eastAsia="宋体" w:cs="宋体"/>
          <w:b/>
          <w:color w:val="auto"/>
          <w:kern w:val="0"/>
          <w:sz w:val="24"/>
          <w:szCs w:val="24"/>
          <w:highlight w:val="none"/>
          <w:u w:val="single"/>
        </w:rPr>
        <w:t>日14时</w:t>
      </w:r>
      <w:r>
        <w:rPr>
          <w:rFonts w:hint="eastAsia" w:ascii="宋体" w:hAnsi="宋体" w:eastAsia="宋体" w:cs="宋体"/>
          <w:b/>
          <w:color w:val="auto"/>
          <w:kern w:val="0"/>
          <w:sz w:val="24"/>
          <w:szCs w:val="24"/>
          <w:highlight w:val="none"/>
          <w:u w:val="single"/>
          <w:lang w:val="en-US" w:eastAsia="zh-CN"/>
        </w:rPr>
        <w:t>30</w:t>
      </w:r>
      <w:r>
        <w:rPr>
          <w:rFonts w:hint="eastAsia" w:ascii="宋体" w:hAnsi="宋体" w:eastAsia="宋体" w:cs="宋体"/>
          <w:b/>
          <w:color w:val="auto"/>
          <w:kern w:val="0"/>
          <w:sz w:val="24"/>
          <w:szCs w:val="24"/>
          <w:highlight w:val="none"/>
          <w:u w:val="single"/>
        </w:rPr>
        <w:t>分</w:t>
      </w:r>
      <w:r>
        <w:rPr>
          <w:rFonts w:hint="eastAsia" w:ascii="宋体" w:hAnsi="宋体" w:eastAsia="宋体" w:cs="宋体"/>
          <w:bCs/>
          <w:color w:val="auto"/>
          <w:kern w:val="0"/>
          <w:sz w:val="24"/>
          <w:szCs w:val="24"/>
          <w:highlight w:val="none"/>
        </w:rPr>
        <w:t>（北京时间）。</w:t>
      </w:r>
    </w:p>
    <w:p w14:paraId="456794BD">
      <w:pPr>
        <w:adjustRightInd w:val="0"/>
        <w:snapToGrid w:val="0"/>
        <w:spacing w:line="360" w:lineRule="auto"/>
        <w:ind w:firstLine="482"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
          <w:bCs/>
          <w:color w:val="auto"/>
          <w:kern w:val="0"/>
          <w:sz w:val="24"/>
          <w:szCs w:val="24"/>
          <w:highlight w:val="none"/>
        </w:rPr>
        <w:t>2、地址</w:t>
      </w:r>
      <w:r>
        <w:rPr>
          <w:rFonts w:hint="eastAsia" w:ascii="宋体" w:hAnsi="宋体" w:eastAsia="宋体" w:cs="宋体"/>
          <w:bCs/>
          <w:color w:val="auto"/>
          <w:kern w:val="0"/>
          <w:sz w:val="24"/>
          <w:szCs w:val="24"/>
          <w:highlight w:val="none"/>
        </w:rPr>
        <w:t>：</w:t>
      </w:r>
      <w:r>
        <w:rPr>
          <w:rFonts w:hint="eastAsia" w:ascii="宋体" w:hAnsi="宋体" w:eastAsia="宋体" w:cs="宋体"/>
          <w:color w:val="auto"/>
          <w:kern w:val="0"/>
          <w:sz w:val="24"/>
          <w:highlight w:val="none"/>
          <w:u w:val="single"/>
        </w:rPr>
        <w:t>江苏大生集团有限公司二楼会议室（大生路1号）</w:t>
      </w:r>
      <w:r>
        <w:rPr>
          <w:rFonts w:hint="eastAsia" w:ascii="宋体" w:hAnsi="宋体" w:eastAsia="宋体" w:cs="宋体"/>
          <w:color w:val="auto"/>
          <w:kern w:val="0"/>
          <w:sz w:val="24"/>
          <w:highlight w:val="none"/>
        </w:rPr>
        <w:t>。</w:t>
      </w:r>
    </w:p>
    <w:p w14:paraId="31C1FF90">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六、公告期限</w:t>
      </w:r>
    </w:p>
    <w:p w14:paraId="7A75F62D">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自本公告发布之日起3个工作日。</w:t>
      </w:r>
    </w:p>
    <w:p w14:paraId="1A720566">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bookmarkStart w:id="1" w:name="_Toc35393635"/>
      <w:bookmarkStart w:id="2" w:name="_Toc35393804"/>
      <w:r>
        <w:rPr>
          <w:rFonts w:hint="eastAsia" w:ascii="宋体" w:hAnsi="宋体" w:eastAsia="宋体" w:cs="宋体"/>
          <w:b/>
          <w:color w:val="auto"/>
          <w:kern w:val="0"/>
          <w:sz w:val="24"/>
          <w:szCs w:val="24"/>
          <w:highlight w:val="none"/>
        </w:rPr>
        <w:t>七、其他补充事宜</w:t>
      </w:r>
      <w:bookmarkEnd w:id="1"/>
      <w:bookmarkEnd w:id="2"/>
      <w:r>
        <w:rPr>
          <w:rFonts w:hint="eastAsia" w:ascii="宋体" w:hAnsi="宋体" w:eastAsia="宋体" w:cs="宋体"/>
          <w:b/>
          <w:color w:val="auto"/>
          <w:kern w:val="0"/>
          <w:sz w:val="24"/>
          <w:szCs w:val="24"/>
          <w:highlight w:val="none"/>
        </w:rPr>
        <w:t>：</w:t>
      </w:r>
    </w:p>
    <w:p w14:paraId="2345E702">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1、本项目不收取磋商保证金，采购文件中涉及磋商保证金的事项，均按免收保证金执行。</w:t>
      </w:r>
    </w:p>
    <w:p w14:paraId="4BBC001B">
      <w:pPr>
        <w:adjustRightInd w:val="0"/>
        <w:snapToGrid w:val="0"/>
        <w:spacing w:line="360" w:lineRule="auto"/>
        <w:ind w:firstLine="480" w:firstLineChars="200"/>
        <w:rPr>
          <w:rFonts w:hint="eastAsia" w:ascii="宋体" w:hAnsi="宋体" w:eastAsia="宋体" w:cs="宋体"/>
          <w:color w:val="auto"/>
          <w:kern w:val="0"/>
          <w:sz w:val="24"/>
          <w:szCs w:val="24"/>
          <w:highlight w:val="none"/>
        </w:rPr>
      </w:pPr>
      <w:bookmarkStart w:id="3" w:name="_Toc35393805"/>
      <w:bookmarkStart w:id="4" w:name="_Toc35393636"/>
      <w:bookmarkStart w:id="5" w:name="_Toc28359095"/>
      <w:bookmarkStart w:id="6" w:name="_Toc28359018"/>
      <w:r>
        <w:rPr>
          <w:rFonts w:hint="eastAsia" w:ascii="宋体" w:hAnsi="宋体" w:eastAsia="宋体" w:cs="宋体"/>
          <w:color w:val="auto"/>
          <w:kern w:val="0"/>
          <w:sz w:val="24"/>
          <w:szCs w:val="24"/>
          <w:highlight w:val="none"/>
        </w:rPr>
        <w:t>2、履约保证金：</w:t>
      </w:r>
      <w:r>
        <w:rPr>
          <w:rFonts w:hint="eastAsia" w:ascii="宋体" w:hAnsi="宋体" w:eastAsia="宋体" w:cs="宋体"/>
          <w:bCs/>
          <w:color w:val="auto"/>
          <w:kern w:val="0"/>
          <w:sz w:val="24"/>
          <w:highlight w:val="none"/>
        </w:rPr>
        <w:t>本项目成交后的履约保证金为</w:t>
      </w:r>
      <w:r>
        <w:rPr>
          <w:rFonts w:hint="eastAsia" w:ascii="宋体" w:hAnsi="宋体" w:eastAsia="宋体" w:cs="宋体"/>
          <w:b/>
          <w:color w:val="auto"/>
          <w:kern w:val="0"/>
          <w:sz w:val="24"/>
          <w:highlight w:val="none"/>
          <w:u w:val="single"/>
        </w:rPr>
        <w:t>项目合同价的10%</w:t>
      </w:r>
      <w:r>
        <w:rPr>
          <w:rFonts w:hint="eastAsia" w:ascii="宋体" w:hAnsi="宋体" w:eastAsia="宋体" w:cs="宋体"/>
          <w:color w:val="auto"/>
          <w:kern w:val="0"/>
          <w:sz w:val="24"/>
          <w:szCs w:val="24"/>
          <w:highlight w:val="none"/>
        </w:rPr>
        <w:t>。</w:t>
      </w:r>
    </w:p>
    <w:p w14:paraId="065CF77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highlight w:val="none"/>
        </w:rPr>
        <w:t>3、</w:t>
      </w:r>
      <w:r>
        <w:rPr>
          <w:rFonts w:hint="eastAsia" w:ascii="宋体" w:hAnsi="宋体" w:eastAsia="宋体" w:cs="宋体"/>
          <w:color w:val="auto"/>
          <w:kern w:val="0"/>
          <w:sz w:val="24"/>
          <w:szCs w:val="24"/>
          <w:highlight w:val="none"/>
        </w:rPr>
        <w:t>对项目需求部分（供应商其他资格要求、项目需求、评分标准）的询问、质疑请向采购人提出，由采购人负责答复；对项目磋商文件其它部分的询问请向采购人或招标代理提出。</w:t>
      </w:r>
    </w:p>
    <w:p w14:paraId="378F0433">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供应商应依照规定提交各类声明函、承诺函，不再同时提供原件备查或提供有关部门出具的相关证明文件。但中标或成交供应商，应做好提交声明函、承诺函相应原件的核查准备；核查后发现虚假或违背承诺的，依照相关法律法规规定处理。</w:t>
      </w:r>
    </w:p>
    <w:p w14:paraId="04A0DC31">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八、凡对本次采购提出询问，请按以下方式联系</w:t>
      </w:r>
      <w:bookmarkEnd w:id="3"/>
      <w:bookmarkEnd w:id="4"/>
      <w:bookmarkEnd w:id="5"/>
      <w:bookmarkEnd w:id="6"/>
    </w:p>
    <w:p w14:paraId="2A2BF81A">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bookmarkStart w:id="7" w:name="_Toc28359019"/>
      <w:bookmarkStart w:id="8" w:name="_Toc35393637"/>
      <w:bookmarkStart w:id="9" w:name="_Toc35393806"/>
      <w:bookmarkStart w:id="10" w:name="_Toc28359096"/>
      <w:r>
        <w:rPr>
          <w:rFonts w:hint="eastAsia" w:ascii="宋体" w:hAnsi="宋体" w:eastAsia="宋体" w:cs="宋体"/>
          <w:bCs/>
          <w:color w:val="auto"/>
          <w:kern w:val="0"/>
          <w:sz w:val="24"/>
          <w:szCs w:val="24"/>
          <w:highlight w:val="none"/>
        </w:rPr>
        <w:t>1、采购人信息</w:t>
      </w:r>
      <w:bookmarkEnd w:id="7"/>
      <w:bookmarkEnd w:id="8"/>
      <w:bookmarkEnd w:id="9"/>
      <w:bookmarkEnd w:id="10"/>
    </w:p>
    <w:p w14:paraId="414A4384">
      <w:pPr>
        <w:adjustRightInd w:val="0"/>
        <w:snapToGrid w:val="0"/>
        <w:spacing w:line="360" w:lineRule="auto"/>
        <w:ind w:firstLine="480" w:firstLineChars="200"/>
        <w:jc w:val="left"/>
        <w:rPr>
          <w:rFonts w:hint="eastAsia" w:ascii="宋体" w:hAnsi="宋体" w:eastAsia="宋体" w:cs="宋体"/>
          <w:color w:val="auto"/>
          <w:kern w:val="0"/>
          <w:sz w:val="24"/>
          <w:highlight w:val="none"/>
        </w:rPr>
      </w:pPr>
      <w:bookmarkStart w:id="11" w:name="_Toc28359097"/>
      <w:bookmarkStart w:id="12" w:name="_Toc35393638"/>
      <w:bookmarkStart w:id="13" w:name="_Toc35393807"/>
      <w:bookmarkStart w:id="14" w:name="_Toc28359020"/>
      <w:r>
        <w:rPr>
          <w:rFonts w:hint="eastAsia" w:ascii="宋体" w:hAnsi="宋体" w:eastAsia="宋体" w:cs="宋体"/>
          <w:color w:val="auto"/>
          <w:kern w:val="0"/>
          <w:sz w:val="24"/>
          <w:highlight w:val="none"/>
        </w:rPr>
        <w:t>名 称：</w:t>
      </w:r>
      <w:r>
        <w:rPr>
          <w:rFonts w:hint="eastAsia" w:ascii="宋体" w:hAnsi="宋体" w:eastAsia="宋体" w:cs="宋体"/>
          <w:color w:val="auto"/>
          <w:kern w:val="0"/>
          <w:sz w:val="24"/>
          <w:highlight w:val="none"/>
          <w:u w:val="single"/>
        </w:rPr>
        <w:t>江苏大晟文化产业发展有限公司</w:t>
      </w:r>
    </w:p>
    <w:p w14:paraId="14AFE19C">
      <w:pPr>
        <w:adjustRightInd w:val="0"/>
        <w:snapToGrid w:val="0"/>
        <w:spacing w:line="360" w:lineRule="auto"/>
        <w:ind w:firstLine="480" w:firstLineChars="200"/>
        <w:jc w:val="left"/>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地　址：</w:t>
      </w:r>
      <w:r>
        <w:rPr>
          <w:rFonts w:hint="eastAsia" w:ascii="宋体" w:hAnsi="宋体" w:eastAsia="宋体" w:cs="宋体"/>
          <w:color w:val="auto"/>
          <w:kern w:val="0"/>
          <w:sz w:val="24"/>
          <w:highlight w:val="none"/>
          <w:u w:val="single"/>
        </w:rPr>
        <w:t>海安市城东镇鑫来路79号</w:t>
      </w:r>
    </w:p>
    <w:p w14:paraId="34D0FA93">
      <w:pPr>
        <w:adjustRightInd w:val="0"/>
        <w:snapToGrid w:val="0"/>
        <w:spacing w:line="360" w:lineRule="auto"/>
        <w:ind w:firstLine="480" w:firstLineChars="200"/>
        <w:jc w:val="left"/>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联系人：</w:t>
      </w:r>
      <w:r>
        <w:rPr>
          <w:rFonts w:hint="eastAsia" w:ascii="宋体" w:hAnsi="宋体" w:eastAsia="宋体" w:cs="宋体"/>
          <w:color w:val="auto"/>
          <w:kern w:val="0"/>
          <w:sz w:val="24"/>
          <w:highlight w:val="none"/>
          <w:u w:val="single"/>
        </w:rPr>
        <w:t>俞工</w:t>
      </w:r>
    </w:p>
    <w:p w14:paraId="2CC9DC8D">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color w:val="auto"/>
          <w:kern w:val="0"/>
          <w:sz w:val="24"/>
          <w:highlight w:val="none"/>
        </w:rPr>
        <w:t>联系方式：</w:t>
      </w:r>
      <w:r>
        <w:rPr>
          <w:rFonts w:hint="eastAsia" w:ascii="宋体" w:hAnsi="宋体" w:eastAsia="宋体" w:cs="宋体"/>
          <w:color w:val="auto"/>
          <w:kern w:val="0"/>
          <w:sz w:val="24"/>
          <w:highlight w:val="none"/>
          <w:u w:val="single"/>
        </w:rPr>
        <w:t>18605130023</w:t>
      </w:r>
    </w:p>
    <w:p w14:paraId="674EE5B4">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2、采购代理机构信息</w:t>
      </w:r>
      <w:bookmarkEnd w:id="11"/>
      <w:bookmarkEnd w:id="12"/>
      <w:bookmarkEnd w:id="13"/>
      <w:bookmarkEnd w:id="14"/>
    </w:p>
    <w:p w14:paraId="07645E50">
      <w:pPr>
        <w:adjustRightInd w:val="0"/>
        <w:snapToGrid w:val="0"/>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名 称：</w:t>
      </w:r>
      <w:r>
        <w:rPr>
          <w:rFonts w:hint="eastAsia" w:ascii="宋体" w:hAnsi="宋体" w:eastAsia="宋体" w:cs="宋体"/>
          <w:iCs/>
          <w:color w:val="auto"/>
          <w:kern w:val="0"/>
          <w:sz w:val="24"/>
          <w:highlight w:val="none"/>
          <w:u w:val="single"/>
        </w:rPr>
        <w:t>宏信天德工程顾问有限公司</w:t>
      </w:r>
    </w:p>
    <w:p w14:paraId="5690F782">
      <w:pPr>
        <w:adjustRightInd w:val="0"/>
        <w:snapToGrid w:val="0"/>
        <w:spacing w:line="360" w:lineRule="auto"/>
        <w:ind w:firstLine="480" w:firstLineChars="200"/>
        <w:rPr>
          <w:rFonts w:hint="eastAsia" w:ascii="宋体" w:hAnsi="宋体" w:eastAsia="宋体" w:cs="宋体"/>
          <w:i/>
          <w:color w:val="auto"/>
          <w:kern w:val="0"/>
          <w:sz w:val="24"/>
          <w:highlight w:val="none"/>
        </w:rPr>
      </w:pPr>
      <w:r>
        <w:rPr>
          <w:rFonts w:hint="eastAsia" w:ascii="宋体" w:hAnsi="宋体" w:eastAsia="宋体" w:cs="宋体"/>
          <w:color w:val="auto"/>
          <w:kern w:val="0"/>
          <w:sz w:val="24"/>
          <w:highlight w:val="none"/>
        </w:rPr>
        <w:t>地　址：</w:t>
      </w:r>
      <w:r>
        <w:rPr>
          <w:rFonts w:hint="eastAsia" w:ascii="宋体" w:hAnsi="宋体" w:eastAsia="宋体" w:cs="宋体"/>
          <w:color w:val="auto"/>
          <w:kern w:val="0"/>
          <w:sz w:val="24"/>
          <w:highlight w:val="none"/>
          <w:u w:val="single"/>
        </w:rPr>
        <w:t>南通市崇川区北大街108号万科壹中心8楼北区</w:t>
      </w:r>
      <w:r>
        <w:rPr>
          <w:rFonts w:hint="eastAsia" w:ascii="宋体" w:hAnsi="宋体" w:eastAsia="宋体" w:cs="宋体"/>
          <w:iCs/>
          <w:color w:val="auto"/>
          <w:kern w:val="0"/>
          <w:sz w:val="24"/>
          <w:highlight w:val="none"/>
          <w:u w:val="single"/>
        </w:rPr>
        <w:t xml:space="preserve"> </w:t>
      </w:r>
      <w:r>
        <w:rPr>
          <w:rFonts w:hint="eastAsia" w:ascii="宋体" w:hAnsi="宋体" w:eastAsia="宋体" w:cs="宋体"/>
          <w:i/>
          <w:color w:val="auto"/>
          <w:kern w:val="0"/>
          <w:sz w:val="24"/>
          <w:highlight w:val="none"/>
        </w:rPr>
        <w:t xml:space="preserve"> </w:t>
      </w:r>
    </w:p>
    <w:p w14:paraId="39C0ADA5">
      <w:pPr>
        <w:adjustRightInd w:val="0"/>
        <w:snapToGrid w:val="0"/>
        <w:spacing w:line="360" w:lineRule="auto"/>
        <w:ind w:firstLine="480" w:firstLineChars="200"/>
        <w:rPr>
          <w:rFonts w:hint="eastAsia" w:ascii="宋体" w:hAnsi="宋体" w:eastAsia="宋体" w:cs="宋体"/>
          <w:i/>
          <w:color w:val="auto"/>
          <w:kern w:val="0"/>
          <w:sz w:val="24"/>
          <w:highlight w:val="none"/>
        </w:rPr>
      </w:pPr>
      <w:r>
        <w:rPr>
          <w:rFonts w:hint="eastAsia" w:ascii="宋体" w:hAnsi="宋体" w:eastAsia="宋体" w:cs="宋体"/>
          <w:color w:val="auto"/>
          <w:kern w:val="0"/>
          <w:sz w:val="24"/>
          <w:highlight w:val="none"/>
        </w:rPr>
        <w:t>联系人：</w:t>
      </w:r>
      <w:r>
        <w:rPr>
          <w:rFonts w:hint="eastAsia" w:ascii="宋体" w:hAnsi="宋体" w:eastAsia="宋体" w:cs="宋体"/>
          <w:color w:val="auto"/>
          <w:kern w:val="0"/>
          <w:sz w:val="24"/>
          <w:highlight w:val="none"/>
          <w:u w:val="single"/>
        </w:rPr>
        <w:t>董安国</w:t>
      </w:r>
      <w:r>
        <w:rPr>
          <w:rFonts w:hint="eastAsia" w:ascii="宋体" w:hAnsi="宋体" w:eastAsia="宋体" w:cs="宋体"/>
          <w:bCs/>
          <w:color w:val="auto"/>
          <w:kern w:val="0"/>
          <w:sz w:val="24"/>
          <w:highlight w:val="none"/>
          <w:u w:val="single"/>
        </w:rPr>
        <w:t xml:space="preserve"> </w:t>
      </w:r>
    </w:p>
    <w:p w14:paraId="3DC5D960">
      <w:pPr>
        <w:adjustRightInd w:val="0"/>
        <w:snapToGrid w:val="0"/>
        <w:spacing w:line="360" w:lineRule="auto"/>
        <w:ind w:firstLine="480" w:firstLineChars="200"/>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联系电话：</w:t>
      </w:r>
      <w:r>
        <w:rPr>
          <w:rFonts w:hint="eastAsia" w:ascii="宋体" w:hAnsi="宋体" w:eastAsia="宋体" w:cs="宋体"/>
          <w:color w:val="auto"/>
          <w:kern w:val="0"/>
          <w:sz w:val="24"/>
          <w:highlight w:val="none"/>
          <w:u w:val="single"/>
        </w:rPr>
        <w:t xml:space="preserve">18912299056 </w:t>
      </w:r>
    </w:p>
    <w:p w14:paraId="6FFC2B53">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color w:val="auto"/>
          <w:sz w:val="24"/>
          <w:szCs w:val="24"/>
          <w:highlight w:val="none"/>
        </w:rPr>
        <w:t>邮箱：</w:t>
      </w:r>
      <w:r>
        <w:rPr>
          <w:rFonts w:hint="eastAsia" w:ascii="宋体" w:hAnsi="宋体" w:eastAsia="宋体" w:cs="宋体"/>
          <w:color w:val="auto"/>
          <w:sz w:val="24"/>
          <w:szCs w:val="24"/>
          <w:highlight w:val="none"/>
          <w:u w:val="single"/>
        </w:rPr>
        <w:t>812298892@qq.com</w:t>
      </w:r>
    </w:p>
    <w:p w14:paraId="529EA41A">
      <w:pPr>
        <w:spacing w:line="360" w:lineRule="auto"/>
        <w:jc w:val="center"/>
        <w:rPr>
          <w:rFonts w:hint="eastAsia" w:ascii="宋体" w:hAnsi="宋体" w:eastAsia="宋体" w:cs="宋体"/>
          <w:color w:val="auto"/>
          <w:kern w:val="0"/>
          <w:sz w:val="36"/>
          <w:szCs w:val="36"/>
          <w:highlight w:val="none"/>
        </w:rPr>
      </w:pPr>
    </w:p>
    <w:p w14:paraId="2B0A5B01">
      <w:pPr>
        <w:pStyle w:val="2"/>
        <w:spacing w:line="500" w:lineRule="exact"/>
        <w:ind w:left="0" w:leftChars="0" w:firstLine="0" w:firstLineChars="0"/>
        <w:jc w:val="center"/>
        <w:outlineLvl w:val="0"/>
        <w:rPr>
          <w:rFonts w:hint="eastAsia" w:ascii="宋体" w:hAnsi="宋体" w:eastAsia="宋体" w:cs="宋体"/>
          <w:color w:val="auto"/>
          <w:kern w:val="0"/>
          <w:sz w:val="48"/>
          <w:szCs w:val="44"/>
          <w:highlight w:val="none"/>
        </w:rPr>
      </w:pPr>
      <w:r>
        <w:rPr>
          <w:rFonts w:hint="eastAsia" w:ascii="宋体" w:hAnsi="宋体" w:eastAsia="宋体" w:cs="宋体"/>
          <w:color w:val="auto"/>
          <w:kern w:val="0"/>
          <w:highlight w:val="none"/>
        </w:rPr>
        <w:br w:type="page"/>
      </w:r>
      <w:bookmarkStart w:id="15" w:name="_Toc30245"/>
      <w:r>
        <w:rPr>
          <w:rFonts w:hint="eastAsia" w:ascii="宋体" w:hAnsi="宋体" w:eastAsia="宋体" w:cs="宋体"/>
          <w:b/>
          <w:color w:val="auto"/>
          <w:kern w:val="0"/>
          <w:sz w:val="32"/>
          <w:szCs w:val="36"/>
          <w:highlight w:val="none"/>
        </w:rPr>
        <w:t>第二章 供应商须知</w:t>
      </w:r>
      <w:bookmarkEnd w:id="15"/>
    </w:p>
    <w:p w14:paraId="4751FBDF">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一、说明</w:t>
      </w:r>
    </w:p>
    <w:p w14:paraId="2F3870EE">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1、本竞争性磋商文件仅适用于采购人组织的竞争性磋商采购活动。</w:t>
      </w:r>
    </w:p>
    <w:p w14:paraId="235128EA">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2、竞争性磋商活动及因本次磋商产生的合同受中国法律制约和保护。</w:t>
      </w:r>
    </w:p>
    <w:p w14:paraId="7B9B534C">
      <w:pPr>
        <w:adjustRightInd w:val="0"/>
        <w:snapToGrid w:val="0"/>
        <w:spacing w:line="360" w:lineRule="auto"/>
        <w:ind w:firstLine="480" w:firstLineChars="200"/>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3、竞争性磋商文件的解释权属于采购人。</w:t>
      </w:r>
    </w:p>
    <w:p w14:paraId="10D796F4">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4、供应商在网上下载磋商文件后，应仔细检查磋商文件的所有内容，如对本次采购活动事项有疑问的，应向采购人或采购代理机构以书面形式提出，</w:t>
      </w:r>
      <w:r>
        <w:rPr>
          <w:rFonts w:hint="eastAsia" w:ascii="宋体" w:hAnsi="宋体" w:eastAsia="宋体" w:cs="宋体"/>
          <w:color w:val="auto"/>
          <w:kern w:val="0"/>
          <w:sz w:val="24"/>
          <w:szCs w:val="24"/>
          <w:highlight w:val="none"/>
          <w:u w:val="double"/>
        </w:rPr>
        <w:t>否则视同供应商理解并接受本磋商文件的所有内容，因此引起的损失由供应商自负，而且供应商不得在磋商结束后针对磋商文件的所有内容提出质疑事项</w:t>
      </w:r>
      <w:r>
        <w:rPr>
          <w:rFonts w:hint="eastAsia" w:ascii="宋体" w:hAnsi="宋体" w:eastAsia="宋体" w:cs="宋体"/>
          <w:color w:val="auto"/>
          <w:kern w:val="0"/>
          <w:sz w:val="24"/>
          <w:szCs w:val="24"/>
          <w:highlight w:val="none"/>
        </w:rPr>
        <w:t>。</w:t>
      </w:r>
      <w:r>
        <w:rPr>
          <w:rFonts w:hint="eastAsia" w:ascii="宋体" w:hAnsi="宋体" w:eastAsia="宋体" w:cs="宋体"/>
          <w:b/>
          <w:color w:val="auto"/>
          <w:kern w:val="0"/>
          <w:sz w:val="24"/>
          <w:szCs w:val="24"/>
          <w:highlight w:val="none"/>
        </w:rPr>
        <w:t>非书面形式的不作为日后质疑提出的依据。</w:t>
      </w:r>
    </w:p>
    <w:p w14:paraId="39C6CA5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5、供应商应认真审阅磋商文件中所有的事项、格式、条款和规范要求等，如果供应商没有按照磋商文件要求提交响应文件，或者响应文件没有对磋商文件做出实质性响应，将被拒绝参与项目的磋商。</w:t>
      </w:r>
    </w:p>
    <w:p w14:paraId="1A4DFC5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6、供应商在磋商开始前自行踏勘现场，供应商务必自行认真踏勘现场条件，进一步获取所需信息，一旦中标不得对现场条件提出额外要求，不得要求增加费用，采购人可视情组织答疑会。</w:t>
      </w:r>
    </w:p>
    <w:p w14:paraId="3CD69C67">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二、磋商文件的澄清、修改、答疑</w:t>
      </w:r>
    </w:p>
    <w:p w14:paraId="103AEC7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1、代理机构有权对发出的磋商文件进行必要的澄清、修改或补充。</w:t>
      </w:r>
    </w:p>
    <w:p w14:paraId="3F8F65C8">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2、磋商文件的澄清、修改、补充等内容均以书面明确的形式发布，并以</w:t>
      </w:r>
      <w:r>
        <w:rPr>
          <w:rFonts w:hint="eastAsia" w:ascii="宋体" w:hAnsi="宋体" w:eastAsia="宋体" w:cs="宋体"/>
          <w:bCs/>
          <w:color w:val="auto"/>
          <w:kern w:val="0"/>
          <w:sz w:val="24"/>
          <w:szCs w:val="24"/>
          <w:highlight w:val="none"/>
        </w:rPr>
        <w:t>江苏大生集团有限公司官网</w:t>
      </w:r>
      <w:r>
        <w:rPr>
          <w:rFonts w:hint="eastAsia" w:ascii="宋体" w:hAnsi="宋体" w:eastAsia="宋体" w:cs="宋体"/>
          <w:color w:val="auto"/>
          <w:kern w:val="0"/>
          <w:sz w:val="24"/>
          <w:szCs w:val="24"/>
          <w:highlight w:val="none"/>
        </w:rPr>
        <w:t>发布的信息为准。</w:t>
      </w:r>
    </w:p>
    <w:p w14:paraId="7B40727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3、代理机构对磋商文件的澄清、修改将构成磋商文件的一部分，对响应磋商的供应商具有约束力。</w:t>
      </w:r>
    </w:p>
    <w:p w14:paraId="7274EE2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提交首次响应文件截止之日前，采购人、采购代理机构可以对已发出的磋商文件进行必要的澄清或修改，澄清或者修改的内容作为磋商文件的组成部分。澄清或者修改的内容可能影响到响应文件编制的，采购人、采购代理机构在提交首次响应文件截止时间至少</w:t>
      </w:r>
      <w:r>
        <w:rPr>
          <w:rFonts w:hint="eastAsia" w:ascii="宋体" w:hAnsi="宋体" w:eastAsia="宋体" w:cs="宋体"/>
          <w:color w:val="auto"/>
          <w:kern w:val="0"/>
          <w:sz w:val="24"/>
          <w:szCs w:val="24"/>
          <w:highlight w:val="none"/>
          <w:lang w:val="en-US" w:eastAsia="zh-CN"/>
        </w:rPr>
        <w:t>3</w:t>
      </w:r>
      <w:r>
        <w:rPr>
          <w:rFonts w:hint="eastAsia" w:ascii="宋体" w:hAnsi="宋体" w:eastAsia="宋体" w:cs="宋体"/>
          <w:color w:val="auto"/>
          <w:kern w:val="0"/>
          <w:sz w:val="24"/>
          <w:szCs w:val="24"/>
          <w:highlight w:val="none"/>
        </w:rPr>
        <w:t>日前，以书面形式通知所有获取磋商文件的供应商；不足</w:t>
      </w:r>
      <w:r>
        <w:rPr>
          <w:rFonts w:hint="eastAsia" w:ascii="宋体" w:hAnsi="宋体" w:eastAsia="宋体" w:cs="宋体"/>
          <w:color w:val="auto"/>
          <w:kern w:val="0"/>
          <w:sz w:val="24"/>
          <w:szCs w:val="24"/>
          <w:highlight w:val="none"/>
          <w:lang w:val="en-US" w:eastAsia="zh-CN"/>
        </w:rPr>
        <w:t>3</w:t>
      </w:r>
      <w:r>
        <w:rPr>
          <w:rFonts w:hint="eastAsia" w:ascii="宋体" w:hAnsi="宋体" w:eastAsia="宋体" w:cs="宋体"/>
          <w:color w:val="auto"/>
          <w:kern w:val="0"/>
          <w:sz w:val="24"/>
          <w:szCs w:val="24"/>
          <w:highlight w:val="none"/>
        </w:rPr>
        <w:t>日的，采购人、采购代理机构顺延提交首次响应文件截止时间。</w:t>
      </w:r>
    </w:p>
    <w:p w14:paraId="0AE1A97D">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5、除非代理机构以书面的形式对磋商文件作出澄清、修改及补充，供应商对涉及磋商文件的任何推论、理解和结论所造成的结果，均由供应商自负。</w:t>
      </w:r>
    </w:p>
    <w:p w14:paraId="0E2FC700">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6、采购单位视情组织答疑会。如有产生答疑且对磋商文件内容有修改，代理机构将按照本须知有关规定，以补充通知（公告）的方式发出。</w:t>
      </w:r>
    </w:p>
    <w:p w14:paraId="59F21361">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三、本项目涉及到的现场勘察</w:t>
      </w:r>
    </w:p>
    <w:p w14:paraId="36DE5BE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1、根据自身需要，供应商可在响应文件递交之日前对有关现场和周围环境进行勘察，以获取编制响应文件和签署合同所需的信息。勘察现场所发生的费用由供应商自己承担。</w:t>
      </w:r>
    </w:p>
    <w:p w14:paraId="0B78D42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2、采购人向供应商提供的有关现场的资料和数据，是采购人现有的并认为能使供应商可利用的资料。采购人对供应商由此而做出的推论、理解和结论概不负责。</w:t>
      </w:r>
    </w:p>
    <w:p w14:paraId="356FEC8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3、经采购人允许，供应商可为勘察目的进入采购人的项目现场，但供应商不得因此使采购人承担有关的责任和蒙受损失。供应商应承担勘察现场的责任和风险。</w:t>
      </w:r>
    </w:p>
    <w:p w14:paraId="21D2DE40">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供应商应认真踏勘现场。在现场勘察时，熟悉现场及周围交通道路等情况，以获得一切可能影响其响应的直接资料。供应商磋商成交后，不得以不完全了解现场情况为理由而向采购人提出任何索赔的要求，对此采购人不承担任何责任并将不作任何答复与考虑。</w:t>
      </w:r>
    </w:p>
    <w:p w14:paraId="31A50ED9">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四、响应文件的编制及装订</w:t>
      </w:r>
    </w:p>
    <w:p w14:paraId="24376D41">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供应商按磋商文件要求编写响应文件，并牢固装订成册。响应文件均需采用A4纸（图纸等除外）装订。响应文件不得行间插字、涂改、增删，如修改错漏处，须经响应文件签署人签字并加盖公章。</w:t>
      </w:r>
    </w:p>
    <w:p w14:paraId="7D6728F5">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五、响应文件的份数和签署</w:t>
      </w:r>
    </w:p>
    <w:p w14:paraId="18BAFE40">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1、响应文件由：</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1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①</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资格审查文件、</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2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②</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技术响应文件、③报价响应文件</w:t>
      </w:r>
      <w:r>
        <w:rPr>
          <w:rFonts w:hint="eastAsia" w:ascii="宋体" w:hAnsi="宋体" w:eastAsia="宋体" w:cs="宋体"/>
          <w:color w:val="auto"/>
          <w:kern w:val="0"/>
          <w:sz w:val="24"/>
          <w:szCs w:val="24"/>
          <w:highlight w:val="none"/>
          <w:lang w:eastAsia="zh-CN"/>
        </w:rPr>
        <w:t>、</w:t>
      </w:r>
      <w:r>
        <w:rPr>
          <w:rFonts w:hint="eastAsia" w:ascii="宋体" w:hAnsi="宋体" w:eastAsia="宋体" w:cs="宋体"/>
          <w:color w:val="auto"/>
          <w:kern w:val="0"/>
          <w:sz w:val="24"/>
          <w:szCs w:val="24"/>
          <w:highlight w:val="none"/>
          <w:lang w:eastAsia="zh-CN"/>
        </w:rPr>
        <w:t>④</w:t>
      </w:r>
      <w:r>
        <w:rPr>
          <w:rFonts w:hint="eastAsia" w:ascii="宋体" w:hAnsi="宋体" w:eastAsia="宋体" w:cs="宋体"/>
          <w:color w:val="auto"/>
          <w:kern w:val="0"/>
          <w:sz w:val="24"/>
          <w:szCs w:val="24"/>
          <w:highlight w:val="none"/>
          <w:lang w:val="en-US" w:eastAsia="zh-CN"/>
        </w:rPr>
        <w:t>电子</w:t>
      </w:r>
      <w:r>
        <w:rPr>
          <w:rFonts w:hint="eastAsia" w:ascii="宋体" w:hAnsi="宋体" w:eastAsia="宋体" w:cs="宋体"/>
          <w:color w:val="auto"/>
          <w:kern w:val="0"/>
          <w:sz w:val="24"/>
          <w:szCs w:val="24"/>
          <w:highlight w:val="none"/>
        </w:rPr>
        <w:t>响应</w:t>
      </w:r>
      <w:r>
        <w:rPr>
          <w:rFonts w:hint="eastAsia" w:ascii="宋体" w:hAnsi="宋体" w:eastAsia="宋体" w:cs="宋体"/>
          <w:color w:val="auto"/>
          <w:kern w:val="0"/>
          <w:sz w:val="24"/>
          <w:szCs w:val="24"/>
          <w:highlight w:val="none"/>
          <w:lang w:val="en-US" w:eastAsia="zh-CN"/>
        </w:rPr>
        <w:t>文件</w:t>
      </w:r>
      <w:r>
        <w:rPr>
          <w:rFonts w:hint="eastAsia" w:ascii="宋体" w:hAnsi="宋体" w:eastAsia="宋体" w:cs="宋体"/>
          <w:color w:val="auto"/>
          <w:kern w:val="0"/>
          <w:sz w:val="24"/>
          <w:szCs w:val="24"/>
          <w:highlight w:val="none"/>
        </w:rPr>
        <w:t>共</w:t>
      </w:r>
      <w:r>
        <w:rPr>
          <w:rFonts w:hint="eastAsia" w:ascii="宋体" w:hAnsi="宋体" w:eastAsia="宋体" w:cs="宋体"/>
          <w:color w:val="auto"/>
          <w:kern w:val="0"/>
          <w:sz w:val="24"/>
          <w:szCs w:val="24"/>
          <w:highlight w:val="none"/>
          <w:lang w:val="en-US" w:eastAsia="zh-CN"/>
        </w:rPr>
        <w:t>4</w:t>
      </w:r>
      <w:r>
        <w:rPr>
          <w:rFonts w:hint="eastAsia" w:ascii="宋体" w:hAnsi="宋体" w:eastAsia="宋体" w:cs="宋体"/>
          <w:color w:val="auto"/>
          <w:kern w:val="0"/>
          <w:sz w:val="24"/>
          <w:szCs w:val="24"/>
          <w:highlight w:val="none"/>
        </w:rPr>
        <w:t>部分组成（以下由文件序号代称）。</w:t>
      </w:r>
    </w:p>
    <w:p w14:paraId="213686E4">
      <w:pPr>
        <w:pageBreakBefore w:val="0"/>
        <w:bidi w:val="0"/>
        <w:adjustRightInd w:val="0"/>
        <w:snapToGrid w:val="0"/>
        <w:spacing w:line="360" w:lineRule="auto"/>
        <w:ind w:firstLine="480" w:firstLineChars="200"/>
        <w:rPr>
          <w:rFonts w:hint="eastAsia" w:ascii="宋体" w:hAnsi="宋体" w:eastAsia="宋体" w:cs="宋体"/>
          <w:b/>
          <w:color w:val="auto"/>
          <w:kern w:val="0"/>
          <w:sz w:val="24"/>
          <w:szCs w:val="24"/>
          <w:highlight w:val="none"/>
          <w:u w:val="single"/>
          <w:lang w:val="en-US"/>
        </w:rPr>
      </w:pPr>
      <w:r>
        <w:rPr>
          <w:rFonts w:hint="eastAsia" w:ascii="宋体" w:hAnsi="宋体" w:eastAsia="宋体" w:cs="宋体"/>
          <w:color w:val="auto"/>
          <w:kern w:val="0"/>
          <w:sz w:val="24"/>
          <w:szCs w:val="24"/>
          <w:highlight w:val="none"/>
        </w:rPr>
        <w:t>2、</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1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①</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2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②</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3 \* GB3</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③</w:t>
      </w:r>
      <w:r>
        <w:rPr>
          <w:rFonts w:hint="eastAsia" w:ascii="宋体" w:hAnsi="宋体" w:eastAsia="宋体" w:cs="宋体"/>
          <w:color w:val="auto"/>
          <w:kern w:val="0"/>
          <w:sz w:val="24"/>
          <w:szCs w:val="24"/>
          <w:highlight w:val="none"/>
        </w:rPr>
        <w:fldChar w:fldCharType="end"/>
      </w:r>
      <w:r>
        <w:rPr>
          <w:rFonts w:hint="eastAsia" w:ascii="宋体" w:hAnsi="宋体" w:eastAsia="宋体" w:cs="宋体"/>
          <w:b/>
          <w:color w:val="auto"/>
          <w:kern w:val="0"/>
          <w:sz w:val="24"/>
          <w:szCs w:val="24"/>
          <w:highlight w:val="none"/>
        </w:rPr>
        <w:t>响应文件均为一式叁份，其中“正本”壹份和“副本”贰份。</w:t>
      </w:r>
      <w:r>
        <w:rPr>
          <w:rFonts w:hint="eastAsia" w:ascii="宋体" w:hAnsi="宋体" w:eastAsia="宋体" w:cs="宋体"/>
          <w:color w:val="auto"/>
          <w:kern w:val="0"/>
          <w:sz w:val="24"/>
          <w:szCs w:val="24"/>
          <w:highlight w:val="none"/>
        </w:rPr>
        <w:t>在每份响应文件上要明确标注项目名称、对应的响应文件名称、供应商的全称、日期、“正本”、“副本”字样。“正本”和“副本”若有差异，概以“正本”为准。</w:t>
      </w:r>
      <w:r>
        <w:rPr>
          <w:rFonts w:hint="eastAsia" w:ascii="宋体" w:hAnsi="宋体" w:eastAsia="宋体" w:cs="宋体"/>
          <w:b/>
          <w:bCs/>
          <w:color w:val="auto"/>
          <w:kern w:val="0"/>
          <w:sz w:val="24"/>
          <w:szCs w:val="24"/>
          <w:highlight w:val="none"/>
          <w:lang w:eastAsia="zh-CN"/>
        </w:rPr>
        <w:t>④</w:t>
      </w:r>
      <w:r>
        <w:rPr>
          <w:rFonts w:hint="eastAsia" w:ascii="宋体" w:hAnsi="宋体" w:eastAsia="宋体" w:cs="宋体"/>
          <w:b/>
          <w:bCs/>
          <w:color w:val="auto"/>
          <w:kern w:val="0"/>
          <w:sz w:val="24"/>
          <w:szCs w:val="24"/>
          <w:highlight w:val="none"/>
          <w:lang w:val="en-US" w:eastAsia="zh-CN"/>
        </w:rPr>
        <w:t>电子</w:t>
      </w:r>
      <w:r>
        <w:rPr>
          <w:rFonts w:hint="eastAsia" w:ascii="宋体" w:hAnsi="宋体" w:eastAsia="宋体" w:cs="宋体"/>
          <w:b/>
          <w:bCs/>
          <w:color w:val="auto"/>
          <w:kern w:val="0"/>
          <w:sz w:val="24"/>
          <w:szCs w:val="24"/>
          <w:highlight w:val="none"/>
        </w:rPr>
        <w:t>响应</w:t>
      </w:r>
      <w:r>
        <w:rPr>
          <w:rFonts w:hint="eastAsia" w:ascii="宋体" w:hAnsi="宋体" w:eastAsia="宋体" w:cs="宋体"/>
          <w:b/>
          <w:bCs/>
          <w:color w:val="auto"/>
          <w:kern w:val="0"/>
          <w:sz w:val="24"/>
          <w:szCs w:val="24"/>
          <w:highlight w:val="none"/>
          <w:lang w:val="en-US" w:eastAsia="zh-CN"/>
        </w:rPr>
        <w:t>文件只需提供</w:t>
      </w:r>
      <w:r>
        <w:rPr>
          <w:rFonts w:hint="eastAsia" w:ascii="宋体" w:hAnsi="宋体" w:eastAsia="宋体" w:cs="宋体"/>
          <w:b/>
          <w:bCs/>
          <w:color w:val="auto"/>
          <w:kern w:val="0"/>
          <w:sz w:val="24"/>
          <w:szCs w:val="24"/>
          <w:highlight w:val="none"/>
          <w:u w:val="none"/>
          <w:lang w:val="en-US" w:eastAsia="zh-CN"/>
        </w:rPr>
        <w:t>壹份（</w:t>
      </w:r>
      <w:r>
        <w:rPr>
          <w:rFonts w:hint="default" w:ascii="宋体" w:hAnsi="宋体" w:cs="宋体"/>
          <w:b/>
          <w:bCs/>
          <w:color w:val="auto"/>
          <w:sz w:val="24"/>
          <w:highlight w:val="none"/>
          <w:u w:val="none"/>
          <w:lang w:val="en-US" w:eastAsia="zh-CN"/>
        </w:rPr>
        <w:t>刻录在U盘上</w:t>
      </w:r>
      <w:r>
        <w:rPr>
          <w:rFonts w:hint="eastAsia" w:ascii="宋体" w:hAnsi="宋体" w:eastAsia="宋体" w:cs="宋体"/>
          <w:b/>
          <w:bCs/>
          <w:color w:val="auto"/>
          <w:kern w:val="0"/>
          <w:sz w:val="24"/>
          <w:szCs w:val="24"/>
          <w:highlight w:val="none"/>
          <w:u w:val="none"/>
          <w:lang w:val="en-US" w:eastAsia="zh-CN"/>
        </w:rPr>
        <w:t>）</w:t>
      </w:r>
      <w:r>
        <w:rPr>
          <w:rFonts w:hint="eastAsia" w:ascii="宋体" w:hAnsi="宋体" w:eastAsia="宋体" w:cs="宋体"/>
          <w:b/>
          <w:bCs/>
          <w:color w:val="auto"/>
          <w:kern w:val="0"/>
          <w:sz w:val="24"/>
          <w:szCs w:val="24"/>
          <w:highlight w:val="none"/>
          <w:lang w:val="en-US" w:eastAsia="zh-CN"/>
        </w:rPr>
        <w:t>。</w:t>
      </w:r>
    </w:p>
    <w:p w14:paraId="769AF476">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3、响应文件中的所有“正本”，其正文内容须按磋商文件要求由供应商法定代表人或被授权人签字（或盖章）并加盖单位公章。“副本”可复印，但须加盖单位公章。</w:t>
      </w:r>
    </w:p>
    <w:p w14:paraId="4D3DE832">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六、响应文件的密封及标记</w:t>
      </w:r>
    </w:p>
    <w:p w14:paraId="50A1630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1、供应商须将本项目响应文件：</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1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①</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2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②</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3 \* GB3</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③</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lang w:eastAsia="zh-CN"/>
        </w:rPr>
        <w:t>、</w:t>
      </w:r>
      <w:r>
        <w:rPr>
          <w:rFonts w:hint="eastAsia" w:ascii="宋体" w:hAnsi="宋体" w:eastAsia="宋体" w:cs="宋体"/>
          <w:color w:val="auto"/>
          <w:kern w:val="0"/>
          <w:sz w:val="24"/>
          <w:szCs w:val="24"/>
          <w:highlight w:val="none"/>
          <w:lang w:eastAsia="zh-CN"/>
        </w:rPr>
        <w:t>④</w:t>
      </w:r>
      <w:r>
        <w:rPr>
          <w:rFonts w:hint="eastAsia" w:ascii="宋体" w:hAnsi="宋体" w:eastAsia="宋体" w:cs="宋体"/>
          <w:b/>
          <w:color w:val="auto"/>
          <w:kern w:val="0"/>
          <w:sz w:val="24"/>
          <w:szCs w:val="24"/>
          <w:highlight w:val="none"/>
        </w:rPr>
        <w:t>单独密封</w:t>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1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①</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2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②</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3 \* GB3</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③</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响应文件正副本可统一密封或分别密封，如正本和副本分别密封的，应在封袋上标明正、副本字样。</w:t>
      </w:r>
    </w:p>
    <w:p w14:paraId="4917F634">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2、密封后，应在每一密封的响应文件上明确标注磋商项目名称、响应文件各自对应的名称、供应商的全称及日期，并加盖供应商公章。</w:t>
      </w:r>
    </w:p>
    <w:p w14:paraId="20B52DEB">
      <w:pPr>
        <w:adjustRightInd w:val="0"/>
        <w:snapToGrid w:val="0"/>
        <w:spacing w:line="360" w:lineRule="auto"/>
        <w:ind w:firstLine="482"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b/>
          <w:color w:val="auto"/>
          <w:kern w:val="0"/>
          <w:sz w:val="24"/>
          <w:szCs w:val="24"/>
          <w:highlight w:val="none"/>
        </w:rPr>
        <w:t>【特别提醒】</w:t>
      </w:r>
      <w:r>
        <w:rPr>
          <w:rFonts w:hint="eastAsia" w:ascii="宋体" w:hAnsi="宋体" w:eastAsia="宋体" w:cs="宋体"/>
          <w:color w:val="auto"/>
          <w:kern w:val="0"/>
          <w:sz w:val="24"/>
          <w:szCs w:val="24"/>
          <w:highlight w:val="none"/>
        </w:rPr>
        <w:t>响应文件中的</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1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①</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和</w:t>
      </w: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 2 \* GB3 </w:instrText>
      </w:r>
      <w:r>
        <w:rPr>
          <w:rFonts w:hint="eastAsia" w:ascii="宋体" w:hAnsi="宋体" w:eastAsia="宋体" w:cs="宋体"/>
          <w:color w:val="auto"/>
          <w:kern w:val="0"/>
          <w:sz w:val="24"/>
          <w:szCs w:val="24"/>
          <w:highlight w:val="none"/>
        </w:rPr>
        <w:fldChar w:fldCharType="separate"/>
      </w:r>
      <w:r>
        <w:rPr>
          <w:rFonts w:hint="eastAsia" w:ascii="宋体" w:hAnsi="宋体" w:eastAsia="宋体" w:cs="宋体"/>
          <w:color w:val="auto"/>
          <w:kern w:val="0"/>
          <w:sz w:val="24"/>
          <w:szCs w:val="24"/>
          <w:highlight w:val="none"/>
        </w:rPr>
        <w:t>②</w:t>
      </w:r>
      <w:r>
        <w:rPr>
          <w:rFonts w:hint="eastAsia" w:ascii="宋体" w:hAnsi="宋体" w:eastAsia="宋体" w:cs="宋体"/>
          <w:color w:val="auto"/>
          <w:kern w:val="0"/>
          <w:sz w:val="24"/>
          <w:szCs w:val="24"/>
          <w:highlight w:val="none"/>
        </w:rPr>
        <w:fldChar w:fldCharType="end"/>
      </w:r>
      <w:r>
        <w:rPr>
          <w:rFonts w:hint="eastAsia" w:ascii="宋体" w:hAnsi="宋体" w:eastAsia="宋体" w:cs="宋体"/>
          <w:color w:val="auto"/>
          <w:kern w:val="0"/>
          <w:sz w:val="24"/>
          <w:szCs w:val="24"/>
          <w:highlight w:val="none"/>
        </w:rPr>
        <w:t>的“正本”或“副本”中，均不得含有报价响应文件中报价表（报价单）内的任何项目价格，否则作无效响应处理。</w:t>
      </w:r>
    </w:p>
    <w:p w14:paraId="0E2816CC">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七、磋商报价</w:t>
      </w:r>
    </w:p>
    <w:p w14:paraId="32FF3773">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1、报价供应商应对所要采购的全部内容进行报价，一个标的只允许一个报价，只报其中部分内容的或出现选择性报价，将被视为无效报价。</w:t>
      </w:r>
    </w:p>
    <w:p w14:paraId="03FEF81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2、磋商报价均以人民币为报价的币种。</w:t>
      </w:r>
    </w:p>
    <w:p w14:paraId="6781595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磋商报价表必须加盖单位公章且必须经法定代表人或被授权人签字或盖章。报价表中的大写金额与小写金额、总价金额与按单价汇总金额，若有差异，将执行《政府采购货物和服务招标投标管理办法》第59条的规定。</w:t>
      </w:r>
    </w:p>
    <w:p w14:paraId="684DFCA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w:t>
      </w:r>
      <w:r>
        <w:rPr>
          <w:rFonts w:hint="eastAsia" w:ascii="宋体" w:hAnsi="宋体" w:cs="宋体"/>
          <w:b w:val="0"/>
          <w:bCs w:val="0"/>
          <w:color w:val="auto"/>
          <w:sz w:val="24"/>
          <w:szCs w:val="21"/>
          <w:highlight w:val="none"/>
          <w:u w:val="none"/>
        </w:rPr>
        <w:t>本项目</w:t>
      </w:r>
      <w:r>
        <w:rPr>
          <w:rFonts w:hint="eastAsia" w:ascii="宋体" w:hAnsi="宋体" w:cs="宋体"/>
          <w:b w:val="0"/>
          <w:bCs w:val="0"/>
          <w:color w:val="auto"/>
          <w:sz w:val="24"/>
          <w:szCs w:val="21"/>
          <w:highlight w:val="none"/>
          <w:u w:val="none"/>
          <w:lang w:val="en-US" w:eastAsia="zh-CN"/>
        </w:rPr>
        <w:t>采用</w:t>
      </w:r>
      <w:r>
        <w:rPr>
          <w:rFonts w:hint="eastAsia" w:ascii="宋体" w:hAnsi="宋体" w:cs="宋体"/>
          <w:b w:val="0"/>
          <w:bCs w:val="0"/>
          <w:color w:val="auto"/>
          <w:sz w:val="24"/>
          <w:szCs w:val="21"/>
          <w:highlight w:val="none"/>
          <w:u w:val="none"/>
        </w:rPr>
        <w:t>固定总价</w:t>
      </w:r>
      <w:r>
        <w:rPr>
          <w:rFonts w:hint="eastAsia" w:ascii="宋体" w:hAnsi="宋体" w:cs="宋体"/>
          <w:b w:val="0"/>
          <w:bCs w:val="0"/>
          <w:color w:val="auto"/>
          <w:sz w:val="24"/>
          <w:szCs w:val="21"/>
          <w:highlight w:val="none"/>
          <w:u w:val="none"/>
          <w:lang w:val="en-US" w:eastAsia="zh-CN"/>
        </w:rPr>
        <w:t>合同</w:t>
      </w:r>
      <w:r>
        <w:rPr>
          <w:rFonts w:hint="eastAsia" w:ascii="宋体" w:hAnsi="宋体" w:cs="宋体"/>
          <w:b w:val="0"/>
          <w:bCs w:val="0"/>
          <w:color w:val="auto"/>
          <w:sz w:val="24"/>
          <w:szCs w:val="21"/>
          <w:highlight w:val="none"/>
        </w:rPr>
        <w:t>，</w:t>
      </w:r>
      <w:r>
        <w:rPr>
          <w:rFonts w:hint="eastAsia" w:ascii="宋体" w:hAnsi="宋体" w:cs="宋体"/>
          <w:color w:val="auto"/>
          <w:sz w:val="24"/>
          <w:szCs w:val="21"/>
          <w:highlight w:val="none"/>
        </w:rPr>
        <w:t>本项目供应商应充分考虑项目实施期间各类市场价格和政策性价格调整因素，确定价格风险计入报价中，今后不作调整。供应商报价时需考虑完成本项目内容所涉及的包含并不限于制作、运输、安装、卸货、措施费、零星配件费等、售后服务、保险、开票、利润、税金及政策性文件规定的各项应有从项目实施到结束的一切费用。超出部分费用由供应商自行解决，不予增补。即本工程结束前的所有费用且包含响应磋商文件采购要求的所有费用。</w:t>
      </w:r>
    </w:p>
    <w:p w14:paraId="12E38C62">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供应商应详细阅读竞争性磋商文件的全部内容，根据采购项目需求，准确制定相关工作方案等，必须对本采购项目全部进行报价，如有漏项，视同对本项目的优惠。不按竞争性磋商文件的要求提供响应文件，导致报价无效，作无效响应处理。</w:t>
      </w:r>
    </w:p>
    <w:p w14:paraId="3E8D580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6、竞争性磋商的最终报价为成交价。同时，供应商的最终成交价在合同实施期间不因市场变化因素而变动。</w:t>
      </w:r>
    </w:p>
    <w:p w14:paraId="4F76E8DF">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7、最终报价将作为磋商小组评定成交供应商的依据。</w:t>
      </w:r>
    </w:p>
    <w:p w14:paraId="1FD0952C">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八、联合体参与磋商</w:t>
      </w:r>
    </w:p>
    <w:p w14:paraId="1FF76A84">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不接受任何形式的联合体参与本项目的竞争性磋商。</w:t>
      </w:r>
    </w:p>
    <w:p w14:paraId="71BDFFE6">
      <w:pPr>
        <w:adjustRightInd w:val="0"/>
        <w:snapToGrid w:val="0"/>
        <w:spacing w:line="360" w:lineRule="auto"/>
        <w:ind w:firstLine="482"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b/>
          <w:bCs/>
          <w:color w:val="auto"/>
          <w:kern w:val="0"/>
          <w:sz w:val="24"/>
          <w:szCs w:val="24"/>
          <w:highlight w:val="none"/>
        </w:rPr>
        <w:t>九、响应文件及</w:t>
      </w:r>
      <w:r>
        <w:rPr>
          <w:rFonts w:hint="eastAsia" w:ascii="宋体" w:hAnsi="宋体" w:eastAsia="宋体" w:cs="宋体"/>
          <w:b/>
          <w:color w:val="auto"/>
          <w:kern w:val="0"/>
          <w:sz w:val="24"/>
          <w:szCs w:val="24"/>
          <w:highlight w:val="none"/>
        </w:rPr>
        <w:t>磋商</w:t>
      </w:r>
      <w:r>
        <w:rPr>
          <w:rFonts w:hint="eastAsia" w:ascii="宋体" w:hAnsi="宋体" w:eastAsia="宋体" w:cs="宋体"/>
          <w:b/>
          <w:bCs/>
          <w:color w:val="auto"/>
          <w:kern w:val="0"/>
          <w:sz w:val="24"/>
          <w:szCs w:val="24"/>
          <w:highlight w:val="none"/>
        </w:rPr>
        <w:t>费用</w:t>
      </w:r>
    </w:p>
    <w:p w14:paraId="210F125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1、本项目招标代理服务费及评委费由</w:t>
      </w:r>
      <w:r>
        <w:rPr>
          <w:rFonts w:hint="eastAsia" w:ascii="宋体" w:hAnsi="宋体" w:eastAsia="宋体" w:cs="宋体"/>
          <w:color w:val="auto"/>
          <w:kern w:val="0"/>
          <w:sz w:val="24"/>
          <w:szCs w:val="24"/>
          <w:highlight w:val="none"/>
          <w:lang w:val="en-US" w:eastAsia="zh-CN"/>
        </w:rPr>
        <w:t>成交</w:t>
      </w:r>
      <w:r>
        <w:rPr>
          <w:rFonts w:hint="eastAsia" w:ascii="宋体" w:hAnsi="宋体" w:eastAsia="宋体" w:cs="宋体"/>
          <w:color w:val="auto"/>
          <w:kern w:val="0"/>
          <w:sz w:val="24"/>
          <w:szCs w:val="24"/>
          <w:highlight w:val="none"/>
        </w:rPr>
        <w:t>供应商支付。本项目招标代理费按</w:t>
      </w:r>
      <w:r>
        <w:rPr>
          <w:rFonts w:hint="eastAsia" w:ascii="宋体" w:hAnsi="宋体" w:eastAsia="宋体" w:cs="宋体"/>
          <w:color w:val="auto"/>
          <w:kern w:val="0"/>
          <w:sz w:val="24"/>
          <w:szCs w:val="24"/>
          <w:highlight w:val="none"/>
          <w:lang w:val="en-US" w:eastAsia="zh-CN"/>
        </w:rPr>
        <w:t>成交</w:t>
      </w:r>
      <w:r>
        <w:rPr>
          <w:rFonts w:hint="eastAsia" w:ascii="宋体" w:hAnsi="宋体" w:eastAsia="宋体" w:cs="宋体"/>
          <w:color w:val="auto"/>
          <w:kern w:val="0"/>
          <w:sz w:val="24"/>
          <w:szCs w:val="24"/>
          <w:highlight w:val="none"/>
        </w:rPr>
        <w:t>价的1.6‰计算，不足2000元的，按照2000元计取，由</w:t>
      </w:r>
      <w:r>
        <w:rPr>
          <w:rFonts w:hint="eastAsia" w:ascii="宋体" w:hAnsi="宋体" w:eastAsia="宋体" w:cs="宋体"/>
          <w:color w:val="auto"/>
          <w:kern w:val="0"/>
          <w:sz w:val="24"/>
          <w:szCs w:val="24"/>
          <w:highlight w:val="none"/>
          <w:lang w:val="en-US" w:eastAsia="zh-CN"/>
        </w:rPr>
        <w:t>成交</w:t>
      </w:r>
      <w:r>
        <w:rPr>
          <w:rFonts w:hint="eastAsia" w:ascii="宋体" w:hAnsi="宋体" w:eastAsia="宋体" w:cs="宋体"/>
          <w:color w:val="auto"/>
          <w:kern w:val="0"/>
          <w:sz w:val="24"/>
          <w:szCs w:val="24"/>
          <w:highlight w:val="none"/>
        </w:rPr>
        <w:t>供应商承担，请参加投标的供应商在成本中自行考虑。上述费用领取</w:t>
      </w:r>
      <w:r>
        <w:rPr>
          <w:rFonts w:hint="eastAsia" w:ascii="宋体" w:hAnsi="宋体" w:eastAsia="宋体" w:cs="宋体"/>
          <w:color w:val="auto"/>
          <w:kern w:val="0"/>
          <w:sz w:val="24"/>
          <w:szCs w:val="24"/>
          <w:highlight w:val="none"/>
          <w:lang w:val="en-US" w:eastAsia="zh-CN"/>
        </w:rPr>
        <w:t>成交</w:t>
      </w:r>
      <w:r>
        <w:rPr>
          <w:rFonts w:hint="eastAsia" w:ascii="宋体" w:hAnsi="宋体" w:eastAsia="宋体" w:cs="宋体"/>
          <w:color w:val="auto"/>
          <w:kern w:val="0"/>
          <w:sz w:val="24"/>
          <w:szCs w:val="24"/>
          <w:highlight w:val="none"/>
        </w:rPr>
        <w:t>通知书前，向代理公司一次性缴清。</w:t>
      </w:r>
    </w:p>
    <w:p w14:paraId="5A4064B5">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2、磋商程序顺利进行后，除供应商的原件可退回外，其余所有的响应文件都将作为档案保存，不论成交与否，代理机构均不退回。</w:t>
      </w:r>
    </w:p>
    <w:p w14:paraId="7364554F">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3、无论磋商过程和结果如何，参加项目磋商的供应商自行承担与本次项目磋商有关的全部费用。</w:t>
      </w:r>
    </w:p>
    <w:p w14:paraId="6B29A491">
      <w:pPr>
        <w:autoSpaceDE w:val="0"/>
        <w:autoSpaceDN w:val="0"/>
        <w:adjustRightInd w:val="0"/>
        <w:spacing w:line="360" w:lineRule="auto"/>
        <w:ind w:firstLine="482" w:firstLineChars="200"/>
        <w:contextualSpacing/>
        <w:outlineLvl w:val="1"/>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十、履约保证金</w:t>
      </w:r>
    </w:p>
    <w:p w14:paraId="379B4C08">
      <w:pPr>
        <w:spacing w:line="360" w:lineRule="auto"/>
        <w:ind w:firstLine="460" w:firstLineChars="192"/>
        <w:textAlignment w:val="baseline"/>
        <w:outlineLvl w:val="2"/>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1.本项目成交后的履约保证金为</w:t>
      </w:r>
      <w:r>
        <w:rPr>
          <w:rFonts w:hint="eastAsia" w:ascii="宋体" w:hAnsi="宋体" w:eastAsia="宋体" w:cs="宋体"/>
          <w:color w:val="auto"/>
          <w:kern w:val="0"/>
          <w:sz w:val="24"/>
          <w:szCs w:val="24"/>
          <w:highlight w:val="none"/>
        </w:rPr>
        <w:t>成交价的</w:t>
      </w:r>
      <w:r>
        <w:rPr>
          <w:rFonts w:hint="eastAsia" w:ascii="宋体" w:hAnsi="宋体" w:eastAsia="宋体" w:cs="宋体"/>
          <w:b/>
          <w:bCs/>
          <w:color w:val="auto"/>
          <w:kern w:val="0"/>
          <w:sz w:val="24"/>
          <w:szCs w:val="24"/>
          <w:highlight w:val="none"/>
          <w:u w:val="single"/>
        </w:rPr>
        <w:t>10%</w:t>
      </w:r>
      <w:r>
        <w:rPr>
          <w:rFonts w:hint="eastAsia" w:ascii="宋体" w:hAnsi="宋体" w:eastAsia="宋体" w:cs="宋体"/>
          <w:color w:val="auto"/>
          <w:kern w:val="0"/>
          <w:sz w:val="24"/>
          <w:szCs w:val="24"/>
          <w:highlight w:val="none"/>
        </w:rPr>
        <w:t>。</w:t>
      </w:r>
    </w:p>
    <w:p w14:paraId="5BC0A466">
      <w:pPr>
        <w:spacing w:line="360" w:lineRule="auto"/>
        <w:ind w:firstLine="460" w:firstLineChars="192"/>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2.成交供应商可以选择以</w:t>
      </w:r>
      <w:r>
        <w:rPr>
          <w:rFonts w:hint="eastAsia" w:ascii="宋体" w:hAnsi="宋体" w:eastAsia="宋体" w:cs="宋体"/>
          <w:b/>
          <w:bCs/>
          <w:color w:val="auto"/>
          <w:sz w:val="24"/>
          <w:highlight w:val="none"/>
          <w:u w:val="single"/>
        </w:rPr>
        <w:t>银行转账的形式</w:t>
      </w:r>
      <w:r>
        <w:rPr>
          <w:rFonts w:hint="eastAsia" w:ascii="宋体" w:hAnsi="宋体" w:eastAsia="宋体" w:cs="宋体"/>
          <w:color w:val="auto"/>
          <w:kern w:val="0"/>
          <w:sz w:val="24"/>
          <w:szCs w:val="24"/>
          <w:highlight w:val="none"/>
        </w:rPr>
        <w:t>缴纳履约保证金。</w:t>
      </w:r>
    </w:p>
    <w:p w14:paraId="086FC090">
      <w:pPr>
        <w:spacing w:line="360" w:lineRule="auto"/>
        <w:ind w:firstLine="460" w:firstLineChars="192"/>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3.成交供应商在成交通知书发出之日起30日内，凭“成交通知书”和“履约保证金”的缴纳凭证，与采购单位签订合同，超期或未有协商，则视为自动放弃成交资格。</w:t>
      </w:r>
    </w:p>
    <w:p w14:paraId="423B102E">
      <w:pPr>
        <w:spacing w:line="360" w:lineRule="auto"/>
        <w:ind w:firstLine="460" w:firstLineChars="192"/>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4.成交供应商在按要求保质保量的完成该项目合同并通过验收后，采购单位凭成交供应商提交的申请，一次性无息退还该合同项目的履约保证金。</w:t>
      </w:r>
    </w:p>
    <w:p w14:paraId="6EE89391">
      <w:pPr>
        <w:spacing w:line="360" w:lineRule="auto"/>
        <w:ind w:firstLine="460" w:firstLineChars="192"/>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5.由于成交供应商原因，在签订合同后出现不按合同履行的情况，采购单位有权将履约保证金作为违约金，全额不予退还，同时采购单位亦有权终止合同，成交供应商还须承担相应的法律赔偿责任。</w:t>
      </w:r>
    </w:p>
    <w:p w14:paraId="6B72203A">
      <w:pPr>
        <w:spacing w:line="360" w:lineRule="auto"/>
        <w:ind w:firstLine="496" w:firstLineChars="206"/>
        <w:textAlignment w:val="baseline"/>
        <w:outlineLvl w:val="1"/>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十一、未尽事宜</w:t>
      </w:r>
    </w:p>
    <w:p w14:paraId="144B4955">
      <w:pPr>
        <w:spacing w:line="360" w:lineRule="auto"/>
        <w:ind w:firstLine="494" w:firstLineChars="206"/>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无</w:t>
      </w:r>
    </w:p>
    <w:p w14:paraId="274909E3">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p>
    <w:p w14:paraId="380D124C">
      <w:pPr>
        <w:pStyle w:val="2"/>
        <w:spacing w:line="500" w:lineRule="exact"/>
        <w:ind w:left="0" w:leftChars="0" w:firstLine="0" w:firstLineChars="0"/>
        <w:jc w:val="center"/>
        <w:outlineLvl w:val="0"/>
        <w:rPr>
          <w:rFonts w:hint="eastAsia" w:ascii="宋体" w:hAnsi="宋体" w:eastAsia="宋体" w:cs="宋体"/>
          <w:color w:val="auto"/>
          <w:kern w:val="0"/>
          <w:szCs w:val="44"/>
          <w:highlight w:val="none"/>
        </w:rPr>
      </w:pPr>
      <w:r>
        <w:rPr>
          <w:rFonts w:hint="eastAsia" w:ascii="宋体" w:hAnsi="宋体" w:eastAsia="宋体" w:cs="宋体"/>
          <w:color w:val="auto"/>
          <w:kern w:val="0"/>
          <w:sz w:val="48"/>
          <w:szCs w:val="44"/>
          <w:highlight w:val="none"/>
        </w:rPr>
        <w:br w:type="page"/>
      </w:r>
      <w:bookmarkStart w:id="16" w:name="_Toc16727"/>
      <w:r>
        <w:rPr>
          <w:rFonts w:hint="eastAsia" w:ascii="宋体" w:hAnsi="宋体" w:eastAsia="宋体" w:cs="宋体"/>
          <w:b/>
          <w:color w:val="auto"/>
          <w:kern w:val="0"/>
          <w:sz w:val="32"/>
          <w:szCs w:val="36"/>
          <w:highlight w:val="none"/>
        </w:rPr>
        <w:t>第三章 项目需求</w:t>
      </w:r>
      <w:bookmarkEnd w:id="16"/>
    </w:p>
    <w:p w14:paraId="0FE17CF7">
      <w:pPr>
        <w:adjustRightInd w:val="0"/>
        <w:snapToGrid w:val="0"/>
        <w:spacing w:line="360" w:lineRule="auto"/>
        <w:ind w:firstLine="482" w:firstLineChars="200"/>
        <w:rPr>
          <w:rFonts w:hint="eastAsia" w:ascii="宋体" w:hAnsi="宋体" w:eastAsia="宋体" w:cs="宋体"/>
          <w:color w:val="auto"/>
          <w:kern w:val="0"/>
          <w:sz w:val="24"/>
          <w:szCs w:val="24"/>
          <w:highlight w:val="none"/>
        </w:rPr>
      </w:pPr>
      <w:r>
        <w:rPr>
          <w:rFonts w:hint="eastAsia" w:ascii="宋体" w:hAnsi="宋体" w:eastAsia="宋体" w:cs="宋体"/>
          <w:b/>
          <w:color w:val="auto"/>
          <w:kern w:val="0"/>
          <w:sz w:val="24"/>
          <w:szCs w:val="24"/>
          <w:highlight w:val="none"/>
          <w:lang w:val="zh-CN"/>
        </w:rPr>
        <w:t>请投标人在网上报名前和制作投标文件时仔细研究项目需求说明。</w:t>
      </w:r>
      <w:r>
        <w:rPr>
          <w:rFonts w:hint="eastAsia" w:ascii="宋体" w:hAnsi="宋体" w:eastAsia="宋体" w:cs="宋体"/>
          <w:color w:val="auto"/>
          <w:kern w:val="0"/>
          <w:sz w:val="24"/>
          <w:szCs w:val="24"/>
          <w:highlight w:val="none"/>
          <w:lang w:val="zh-CN"/>
        </w:rPr>
        <w:t>投标人不能简单照搬照抄采购人项目需求说明中的技术、商务要求，必须作实事求是的响应。如照搬照抄项目需求说明中的技术、商务要求的，中标后供应商在同采购人签订合同和履约环节中不得提出异议，一切后果和损失由中标供应商承担。如投标人提供的货物和服务同采购人提出的项目需求说明中的技术、商务要求不同的，必须在《技术商务条款响应正负偏离表》</w:t>
      </w:r>
      <w:r>
        <w:rPr>
          <w:rFonts w:hint="eastAsia" w:ascii="宋体" w:hAnsi="宋体" w:eastAsia="宋体" w:cs="宋体"/>
          <w:color w:val="auto"/>
          <w:kern w:val="0"/>
          <w:sz w:val="24"/>
          <w:szCs w:val="24"/>
          <w:highlight w:val="none"/>
        </w:rPr>
        <w:t>上明示，如不明示的视同完全响应</w:t>
      </w:r>
      <w:r>
        <w:rPr>
          <w:rFonts w:hint="eastAsia" w:ascii="宋体" w:hAnsi="宋体" w:eastAsia="宋体" w:cs="宋体"/>
          <w:color w:val="auto"/>
          <w:kern w:val="0"/>
          <w:sz w:val="24"/>
          <w:szCs w:val="24"/>
          <w:highlight w:val="none"/>
          <w:lang w:val="zh-CN"/>
        </w:rPr>
        <w:t>。</w:t>
      </w:r>
    </w:p>
    <w:p w14:paraId="33B1F6E8">
      <w:pPr>
        <w:adjustRightInd w:val="0"/>
        <w:snapToGrid w:val="0"/>
        <w:spacing w:line="360" w:lineRule="auto"/>
        <w:ind w:firstLine="482" w:firstLineChars="200"/>
        <w:outlineLvl w:val="1"/>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一、项目名称</w:t>
      </w:r>
    </w:p>
    <w:p w14:paraId="41EAB4C8">
      <w:pPr>
        <w:adjustRightInd w:val="0"/>
        <w:snapToGrid w:val="0"/>
        <w:spacing w:line="360" w:lineRule="auto"/>
        <w:ind w:firstLine="480" w:firstLineChars="200"/>
        <w:rPr>
          <w:rFonts w:hint="eastAsia" w:ascii="宋体" w:hAnsi="宋体" w:eastAsia="宋体" w:cs="宋体"/>
          <w:color w:val="auto"/>
          <w:kern w:val="0"/>
          <w:sz w:val="24"/>
          <w:szCs w:val="24"/>
          <w:highlight w:val="none"/>
          <w:lang w:eastAsia="zh-CN"/>
        </w:rPr>
      </w:pPr>
      <w:r>
        <w:rPr>
          <w:rFonts w:hint="eastAsia" w:ascii="宋体" w:hAnsi="宋体" w:eastAsia="宋体" w:cs="宋体"/>
          <w:color w:val="auto"/>
          <w:kern w:val="0"/>
          <w:sz w:val="24"/>
          <w:szCs w:val="24"/>
          <w:highlight w:val="none"/>
          <w:lang w:eastAsia="zh-CN"/>
        </w:rPr>
        <w:t>大生鑫天地文创书苑装修改造项目</w:t>
      </w:r>
    </w:p>
    <w:p w14:paraId="2C638A9E">
      <w:pPr>
        <w:spacing w:line="360" w:lineRule="auto"/>
        <w:ind w:firstLine="480"/>
        <w:outlineLvl w:val="1"/>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二、采购清单</w:t>
      </w:r>
    </w:p>
    <w:tbl>
      <w:tblPr>
        <w:tblW w:w="8759"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108" w:type="dxa"/>
          <w:bottom w:w="0" w:type="dxa"/>
          <w:right w:w="108" w:type="dxa"/>
        </w:tblCellMar>
      </w:tblPr>
      <w:tblGrid>
        <w:gridCol w:w="547"/>
        <w:gridCol w:w="2453"/>
        <w:gridCol w:w="2162"/>
        <w:gridCol w:w="1038"/>
        <w:gridCol w:w="1130"/>
        <w:gridCol w:w="1429"/>
      </w:tblGrid>
      <w:tr w14:paraId="3231D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8759" w:type="dxa"/>
            <w:gridSpan w:val="6"/>
            <w:tcBorders>
              <w:top w:val="single" w:color="000000" w:sz="4" w:space="0"/>
              <w:left w:val="single" w:color="000000" w:sz="4" w:space="0"/>
              <w:bottom w:val="single" w:color="000000" w:sz="4" w:space="0"/>
              <w:right w:val="single" w:color="000000" w:sz="4" w:space="0"/>
            </w:tcBorders>
            <w:shd w:val="clear" w:color="auto" w:fill="C7DAF1" w:themeFill="text2" w:themeFillTint="32"/>
            <w:vAlign w:val="center"/>
          </w:tcPr>
          <w:p w14:paraId="6DF74320">
            <w:pPr>
              <w:keepNext w:val="0"/>
              <w:keepLines w:val="0"/>
              <w:widowControl/>
              <w:suppressLineNumbers w:val="0"/>
              <w:jc w:val="center"/>
              <w:textAlignment w:val="center"/>
              <w:rPr>
                <w:rFonts w:hint="eastAsia" w:ascii="宋体" w:hAnsi="宋体" w:eastAsia="宋体" w:cs="宋体"/>
                <w:b/>
                <w:bCs/>
                <w:i w:val="0"/>
                <w:iCs w:val="0"/>
                <w:color w:val="auto"/>
                <w:kern w:val="0"/>
                <w:sz w:val="24"/>
                <w:szCs w:val="24"/>
                <w:highlight w:val="none"/>
                <w:u w:val="none"/>
                <w:bdr w:val="none" w:color="auto" w:sz="0" w:space="0"/>
                <w:lang w:val="en-US" w:eastAsia="zh-CN" w:bidi="ar"/>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大生鑫天地文创书苑装修改造项目采购清单</w:t>
            </w:r>
          </w:p>
        </w:tc>
      </w:tr>
      <w:tr w14:paraId="778750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819" w:hRule="atLeast"/>
        </w:trPr>
        <w:tc>
          <w:tcPr>
            <w:tcW w:w="547" w:type="dxa"/>
            <w:tcBorders>
              <w:top w:val="single" w:color="000000" w:sz="4" w:space="0"/>
              <w:left w:val="single" w:color="000000" w:sz="4" w:space="0"/>
              <w:bottom w:val="single" w:color="000000" w:sz="4" w:space="0"/>
              <w:right w:val="single" w:color="000000" w:sz="4" w:space="0"/>
            </w:tcBorders>
            <w:shd w:val="clear" w:color="auto" w:fill="C7DAF1" w:themeFill="text2" w:themeFillTint="32"/>
            <w:vAlign w:val="center"/>
          </w:tcPr>
          <w:p w14:paraId="180453F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序号</w:t>
            </w:r>
          </w:p>
        </w:tc>
        <w:tc>
          <w:tcPr>
            <w:tcW w:w="2453" w:type="dxa"/>
            <w:tcBorders>
              <w:top w:val="single" w:color="000000" w:sz="4" w:space="0"/>
              <w:left w:val="single" w:color="000000" w:sz="4" w:space="0"/>
              <w:bottom w:val="single" w:color="000000" w:sz="4" w:space="0"/>
              <w:right w:val="single" w:color="000000" w:sz="4" w:space="0"/>
            </w:tcBorders>
            <w:shd w:val="clear" w:color="auto" w:fill="C7DAF1" w:themeFill="text2" w:themeFillTint="32"/>
            <w:vAlign w:val="center"/>
          </w:tcPr>
          <w:p w14:paraId="7325D07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项目名称</w:t>
            </w:r>
          </w:p>
        </w:tc>
        <w:tc>
          <w:tcPr>
            <w:tcW w:w="2162" w:type="dxa"/>
            <w:tcBorders>
              <w:top w:val="single" w:color="000000" w:sz="4" w:space="0"/>
              <w:left w:val="single" w:color="000000" w:sz="4" w:space="0"/>
              <w:bottom w:val="single" w:color="000000" w:sz="4" w:space="0"/>
              <w:right w:val="single" w:color="000000" w:sz="4" w:space="0"/>
            </w:tcBorders>
            <w:shd w:val="clear" w:color="auto" w:fill="C7DAF1" w:themeFill="text2" w:themeFillTint="32"/>
            <w:vAlign w:val="center"/>
          </w:tcPr>
          <w:p w14:paraId="49A334D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项目特征描述</w:t>
            </w:r>
          </w:p>
        </w:tc>
        <w:tc>
          <w:tcPr>
            <w:tcW w:w="1038" w:type="dxa"/>
            <w:tcBorders>
              <w:top w:val="single" w:color="000000" w:sz="4" w:space="0"/>
              <w:left w:val="single" w:color="000000" w:sz="4" w:space="0"/>
              <w:bottom w:val="single" w:color="000000" w:sz="4" w:space="0"/>
              <w:right w:val="single" w:color="000000" w:sz="4" w:space="0"/>
            </w:tcBorders>
            <w:shd w:val="clear" w:color="auto" w:fill="C7DAF1" w:themeFill="text2" w:themeFillTint="32"/>
            <w:vAlign w:val="center"/>
          </w:tcPr>
          <w:p w14:paraId="641388A1">
            <w:pPr>
              <w:keepNext w:val="0"/>
              <w:keepLines w:val="0"/>
              <w:widowControl/>
              <w:suppressLineNumbers w:val="0"/>
              <w:jc w:val="center"/>
              <w:textAlignment w:val="center"/>
              <w:rPr>
                <w:rFonts w:hint="eastAsia" w:ascii="宋体" w:hAnsi="宋体" w:eastAsia="宋体" w:cs="宋体"/>
                <w:i w:val="0"/>
                <w:iCs w:val="0"/>
                <w:color w:val="auto"/>
                <w:kern w:val="0"/>
                <w:sz w:val="24"/>
                <w:szCs w:val="24"/>
                <w:highlight w:val="none"/>
                <w:u w:val="none"/>
                <w:bdr w:val="none" w:color="auto" w:sz="0" w:space="0"/>
                <w:lang w:val="en-US" w:eastAsia="zh-CN" w:bidi="ar"/>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计量</w:t>
            </w:r>
          </w:p>
          <w:p w14:paraId="2229CF6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单位</w:t>
            </w:r>
          </w:p>
        </w:tc>
        <w:tc>
          <w:tcPr>
            <w:tcW w:w="1130" w:type="dxa"/>
            <w:tcBorders>
              <w:top w:val="single" w:color="000000" w:sz="4" w:space="0"/>
              <w:left w:val="single" w:color="000000" w:sz="4" w:space="0"/>
              <w:bottom w:val="single" w:color="000000" w:sz="4" w:space="0"/>
              <w:right w:val="single" w:color="000000" w:sz="4" w:space="0"/>
            </w:tcBorders>
            <w:shd w:val="clear" w:color="auto" w:fill="C7DAF1" w:themeFill="text2" w:themeFillTint="32"/>
            <w:vAlign w:val="center"/>
          </w:tcPr>
          <w:p w14:paraId="3FEED7A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工程量</w:t>
            </w:r>
          </w:p>
        </w:tc>
        <w:tc>
          <w:tcPr>
            <w:tcW w:w="1429" w:type="dxa"/>
            <w:tcBorders>
              <w:top w:val="single" w:color="000000" w:sz="4" w:space="0"/>
              <w:left w:val="single" w:color="000000" w:sz="4" w:space="0"/>
              <w:bottom w:val="single" w:color="000000" w:sz="4" w:space="0"/>
              <w:right w:val="single" w:color="000000" w:sz="4" w:space="0"/>
            </w:tcBorders>
            <w:shd w:val="clear" w:color="auto" w:fill="C7DAF1" w:themeFill="text2" w:themeFillTint="32"/>
            <w:noWrap/>
            <w:vAlign w:val="center"/>
          </w:tcPr>
          <w:p w14:paraId="761D769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备注</w:t>
            </w:r>
          </w:p>
        </w:tc>
      </w:tr>
      <w:tr w14:paraId="29C78C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B3C3692">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一</w:t>
            </w:r>
          </w:p>
        </w:tc>
        <w:tc>
          <w:tcPr>
            <w:tcW w:w="245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9839A95">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拆除工程</w:t>
            </w:r>
          </w:p>
        </w:tc>
        <w:tc>
          <w:tcPr>
            <w:tcW w:w="2162"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521B7C3">
            <w:pPr>
              <w:jc w:val="left"/>
              <w:rPr>
                <w:rFonts w:hint="eastAsia" w:ascii="宋体" w:hAnsi="宋体" w:eastAsia="宋体" w:cs="宋体"/>
                <w:b/>
                <w:bCs/>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039DE47">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D115B20">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4FB7CEAD">
            <w:pPr>
              <w:jc w:val="center"/>
              <w:rPr>
                <w:rFonts w:hint="eastAsia" w:ascii="宋体" w:hAnsi="宋体" w:eastAsia="宋体" w:cs="宋体"/>
                <w:i w:val="0"/>
                <w:iCs w:val="0"/>
                <w:color w:val="auto"/>
                <w:sz w:val="24"/>
                <w:szCs w:val="24"/>
                <w:highlight w:val="none"/>
                <w:u w:val="none"/>
              </w:rPr>
            </w:pPr>
          </w:p>
        </w:tc>
      </w:tr>
      <w:tr w14:paraId="62BFB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3C0182B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64B7506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黑色石材矮墙拆除</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A353B16">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7323979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0679B1F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4.8</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5F1AC471">
            <w:pPr>
              <w:jc w:val="center"/>
              <w:rPr>
                <w:rFonts w:hint="eastAsia" w:ascii="宋体" w:hAnsi="宋体" w:eastAsia="宋体" w:cs="宋体"/>
                <w:i w:val="0"/>
                <w:iCs w:val="0"/>
                <w:color w:val="auto"/>
                <w:sz w:val="24"/>
                <w:szCs w:val="24"/>
                <w:highlight w:val="none"/>
                <w:u w:val="none"/>
              </w:rPr>
            </w:pPr>
          </w:p>
        </w:tc>
      </w:tr>
      <w:tr w14:paraId="6B389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698E3E3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D753DB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外墙干挂石材拆除</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B4C1DB3">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2FA2447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279E957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15</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244806DC">
            <w:pPr>
              <w:jc w:val="center"/>
              <w:rPr>
                <w:rFonts w:hint="eastAsia" w:ascii="宋体" w:hAnsi="宋体" w:eastAsia="宋体" w:cs="宋体"/>
                <w:i w:val="0"/>
                <w:iCs w:val="0"/>
                <w:color w:val="auto"/>
                <w:sz w:val="24"/>
                <w:szCs w:val="24"/>
                <w:highlight w:val="none"/>
                <w:u w:val="none"/>
              </w:rPr>
            </w:pPr>
          </w:p>
        </w:tc>
      </w:tr>
      <w:tr w14:paraId="76550D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038D1F9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880429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石材踏步拆除</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1BB4B307">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6804315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20F99B5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42B86181">
            <w:pPr>
              <w:jc w:val="center"/>
              <w:rPr>
                <w:rFonts w:hint="eastAsia" w:ascii="宋体" w:hAnsi="宋体" w:eastAsia="宋体" w:cs="宋体"/>
                <w:i w:val="0"/>
                <w:iCs w:val="0"/>
                <w:color w:val="auto"/>
                <w:sz w:val="24"/>
                <w:szCs w:val="24"/>
                <w:highlight w:val="none"/>
                <w:u w:val="none"/>
              </w:rPr>
            </w:pPr>
          </w:p>
        </w:tc>
      </w:tr>
      <w:tr w14:paraId="5EEAC8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757F325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099BE09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原始顶部灯具拆除</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B0E305E">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70F71A3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15EB777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07C47E94">
            <w:pPr>
              <w:jc w:val="center"/>
              <w:rPr>
                <w:rFonts w:hint="eastAsia" w:ascii="宋体" w:hAnsi="宋体" w:eastAsia="宋体" w:cs="宋体"/>
                <w:i w:val="0"/>
                <w:iCs w:val="0"/>
                <w:color w:val="auto"/>
                <w:sz w:val="24"/>
                <w:szCs w:val="24"/>
                <w:highlight w:val="none"/>
                <w:u w:val="none"/>
              </w:rPr>
            </w:pPr>
          </w:p>
        </w:tc>
      </w:tr>
      <w:tr w14:paraId="7445A6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0C9D56A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05BE6B9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原始石膏板吊顶打磨</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6A2F7CC">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15DF700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60C21B0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107</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161B56DC">
            <w:pPr>
              <w:jc w:val="center"/>
              <w:rPr>
                <w:rFonts w:hint="eastAsia" w:ascii="宋体" w:hAnsi="宋体" w:eastAsia="宋体" w:cs="宋体"/>
                <w:i w:val="0"/>
                <w:iCs w:val="0"/>
                <w:color w:val="auto"/>
                <w:sz w:val="24"/>
                <w:szCs w:val="24"/>
                <w:highlight w:val="none"/>
                <w:u w:val="none"/>
              </w:rPr>
            </w:pPr>
          </w:p>
        </w:tc>
      </w:tr>
      <w:tr w14:paraId="0ACEB8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56D7E96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E3FD412">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垃圾清运及外运</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4BB80E03">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49FD490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09C841D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55579491">
            <w:pPr>
              <w:jc w:val="center"/>
              <w:rPr>
                <w:rFonts w:hint="eastAsia" w:ascii="宋体" w:hAnsi="宋体" w:eastAsia="宋体" w:cs="宋体"/>
                <w:i w:val="0"/>
                <w:iCs w:val="0"/>
                <w:color w:val="auto"/>
                <w:sz w:val="24"/>
                <w:szCs w:val="24"/>
                <w:highlight w:val="none"/>
                <w:u w:val="none"/>
              </w:rPr>
            </w:pPr>
          </w:p>
        </w:tc>
      </w:tr>
      <w:tr w14:paraId="058E8E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B2EF87F">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二</w:t>
            </w:r>
          </w:p>
        </w:tc>
        <w:tc>
          <w:tcPr>
            <w:tcW w:w="245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CFBFB24">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基础工程</w:t>
            </w:r>
          </w:p>
        </w:tc>
        <w:tc>
          <w:tcPr>
            <w:tcW w:w="2162"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3414286">
            <w:pPr>
              <w:jc w:val="left"/>
              <w:rPr>
                <w:rFonts w:hint="eastAsia" w:ascii="宋体" w:hAnsi="宋体" w:eastAsia="宋体" w:cs="宋体"/>
                <w:b/>
                <w:bCs/>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A45120F">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E772131">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23C99881">
            <w:pPr>
              <w:jc w:val="center"/>
              <w:rPr>
                <w:rFonts w:hint="eastAsia" w:ascii="宋体" w:hAnsi="宋体" w:eastAsia="宋体" w:cs="宋体"/>
                <w:i w:val="0"/>
                <w:iCs w:val="0"/>
                <w:color w:val="auto"/>
                <w:sz w:val="24"/>
                <w:szCs w:val="24"/>
                <w:highlight w:val="none"/>
                <w:u w:val="none"/>
              </w:rPr>
            </w:pPr>
          </w:p>
        </w:tc>
      </w:tr>
      <w:tr w14:paraId="2B256F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02D2B61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6EC42BE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室内地台侧面拆除修补</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4C32B00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水泥黄沙</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4B22472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550D6C1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5E8B43">
            <w:pPr>
              <w:jc w:val="center"/>
              <w:rPr>
                <w:rFonts w:hint="eastAsia" w:ascii="宋体" w:hAnsi="宋体" w:eastAsia="宋体" w:cs="宋体"/>
                <w:i w:val="0"/>
                <w:iCs w:val="0"/>
                <w:color w:val="auto"/>
                <w:sz w:val="24"/>
                <w:szCs w:val="24"/>
                <w:highlight w:val="none"/>
                <w:u w:val="none"/>
              </w:rPr>
            </w:pPr>
          </w:p>
        </w:tc>
      </w:tr>
      <w:tr w14:paraId="287DC6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0F3E6C1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E664CA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拆除矮墙处地面找平</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61994F4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水泥黄沙</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00E6847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6AB6760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4.32</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9E8AA2">
            <w:pPr>
              <w:jc w:val="center"/>
              <w:rPr>
                <w:rFonts w:hint="eastAsia" w:ascii="宋体" w:hAnsi="宋体" w:eastAsia="宋体" w:cs="宋体"/>
                <w:i w:val="0"/>
                <w:iCs w:val="0"/>
                <w:color w:val="auto"/>
                <w:sz w:val="24"/>
                <w:szCs w:val="24"/>
                <w:highlight w:val="none"/>
                <w:u w:val="none"/>
              </w:rPr>
            </w:pPr>
          </w:p>
        </w:tc>
      </w:tr>
      <w:tr w14:paraId="1778E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14F02B6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B449E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墙面欧松板基层</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4FEA49E3">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3766A75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595BD8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30</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44CD1F">
            <w:pPr>
              <w:jc w:val="center"/>
              <w:rPr>
                <w:rFonts w:hint="eastAsia" w:ascii="宋体" w:hAnsi="宋体" w:eastAsia="宋体" w:cs="宋体"/>
                <w:i w:val="0"/>
                <w:iCs w:val="0"/>
                <w:color w:val="auto"/>
                <w:sz w:val="24"/>
                <w:szCs w:val="24"/>
                <w:highlight w:val="none"/>
                <w:u w:val="none"/>
              </w:rPr>
            </w:pPr>
          </w:p>
        </w:tc>
      </w:tr>
      <w:tr w14:paraId="546CE3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79BC927">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三</w:t>
            </w:r>
          </w:p>
        </w:tc>
        <w:tc>
          <w:tcPr>
            <w:tcW w:w="245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62B588B">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装饰工程</w:t>
            </w:r>
          </w:p>
        </w:tc>
        <w:tc>
          <w:tcPr>
            <w:tcW w:w="2162"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950495F">
            <w:pPr>
              <w:jc w:val="left"/>
              <w:rPr>
                <w:rFonts w:hint="eastAsia" w:ascii="宋体" w:hAnsi="宋体" w:eastAsia="宋体" w:cs="宋体"/>
                <w:b/>
                <w:bCs/>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EDE3DB9">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A6D5C54">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44839440">
            <w:pPr>
              <w:jc w:val="center"/>
              <w:rPr>
                <w:rFonts w:hint="eastAsia" w:ascii="宋体" w:hAnsi="宋体" w:eastAsia="宋体" w:cs="宋体"/>
                <w:i w:val="0"/>
                <w:iCs w:val="0"/>
                <w:color w:val="auto"/>
                <w:sz w:val="24"/>
                <w:szCs w:val="24"/>
                <w:highlight w:val="none"/>
                <w:u w:val="none"/>
              </w:rPr>
            </w:pPr>
          </w:p>
        </w:tc>
      </w:tr>
      <w:tr w14:paraId="1A9CA8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5143BBD3">
            <w:pPr>
              <w:jc w:val="center"/>
              <w:rPr>
                <w:rFonts w:hint="eastAsia" w:ascii="宋体" w:hAnsi="宋体" w:eastAsia="宋体" w:cs="宋体"/>
                <w:i w:val="0"/>
                <w:iCs w:val="0"/>
                <w:color w:val="auto"/>
                <w:sz w:val="24"/>
                <w:szCs w:val="24"/>
                <w:highlight w:val="none"/>
                <w:u w:val="none"/>
              </w:rPr>
            </w:pP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75BD0FC8">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single"/>
              </w:rPr>
            </w:pP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地面工程</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6C4BDC42">
            <w:pPr>
              <w:jc w:val="left"/>
              <w:rPr>
                <w:rFonts w:hint="eastAsia" w:ascii="宋体" w:hAnsi="宋体" w:eastAsia="宋体" w:cs="宋体"/>
                <w:b/>
                <w:bCs/>
                <w:i w:val="0"/>
                <w:iCs w:val="0"/>
                <w:color w:val="auto"/>
                <w:sz w:val="24"/>
                <w:szCs w:val="24"/>
                <w:highlight w:val="none"/>
                <w:u w:val="singl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757A2D90">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4E21ED3E">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3F706E9F">
            <w:pPr>
              <w:jc w:val="center"/>
              <w:rPr>
                <w:rFonts w:hint="eastAsia" w:ascii="宋体" w:hAnsi="宋体" w:eastAsia="宋体" w:cs="宋体"/>
                <w:i w:val="0"/>
                <w:iCs w:val="0"/>
                <w:color w:val="auto"/>
                <w:sz w:val="24"/>
                <w:szCs w:val="24"/>
                <w:highlight w:val="none"/>
                <w:u w:val="none"/>
              </w:rPr>
            </w:pPr>
          </w:p>
        </w:tc>
      </w:tr>
      <w:tr w14:paraId="68E536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83"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11E6A39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59930DA2">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踏步贴砖</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6950077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防滑砖;踏宽400mm,踏高150mm;</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0ED2A82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2A88C26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00055504">
            <w:pPr>
              <w:jc w:val="both"/>
              <w:rPr>
                <w:rFonts w:hint="eastAsia" w:ascii="宋体" w:hAnsi="宋体" w:eastAsia="宋体" w:cs="宋体"/>
                <w:b/>
                <w:bCs/>
                <w:i w:val="0"/>
                <w:iCs w:val="0"/>
                <w:color w:val="auto"/>
                <w:sz w:val="24"/>
                <w:szCs w:val="24"/>
                <w:highlight w:val="none"/>
                <w:u w:val="none"/>
              </w:rPr>
            </w:pPr>
          </w:p>
        </w:tc>
      </w:tr>
      <w:tr w14:paraId="289F26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83"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5F627D5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6B3A6A3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雪花白石子</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33385F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文创区卡座造型墙底部铺雪花白石子；</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2A32B2E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7D5AFAB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4.8</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148A076C">
            <w:pPr>
              <w:jc w:val="both"/>
              <w:rPr>
                <w:rFonts w:hint="eastAsia" w:ascii="宋体" w:hAnsi="宋体" w:eastAsia="宋体" w:cs="宋体"/>
                <w:b/>
                <w:bCs/>
                <w:i w:val="0"/>
                <w:iCs w:val="0"/>
                <w:color w:val="auto"/>
                <w:sz w:val="24"/>
                <w:szCs w:val="24"/>
                <w:highlight w:val="none"/>
                <w:u w:val="none"/>
              </w:rPr>
            </w:pPr>
          </w:p>
        </w:tc>
      </w:tr>
      <w:tr w14:paraId="6BB7D1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485C932C">
            <w:pPr>
              <w:jc w:val="center"/>
              <w:rPr>
                <w:rFonts w:hint="eastAsia" w:ascii="宋体" w:hAnsi="宋体" w:eastAsia="宋体" w:cs="宋体"/>
                <w:i w:val="0"/>
                <w:iCs w:val="0"/>
                <w:color w:val="auto"/>
                <w:sz w:val="24"/>
                <w:szCs w:val="24"/>
                <w:highlight w:val="none"/>
                <w:u w:val="none"/>
              </w:rPr>
            </w:pP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9F5CF8B">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single"/>
              </w:rPr>
            </w:pP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墙面工程</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0D78C61D">
            <w:pPr>
              <w:jc w:val="left"/>
              <w:rPr>
                <w:rFonts w:hint="eastAsia" w:ascii="宋体" w:hAnsi="宋体" w:eastAsia="宋体" w:cs="宋体"/>
                <w:b/>
                <w:bCs/>
                <w:i w:val="0"/>
                <w:iCs w:val="0"/>
                <w:color w:val="auto"/>
                <w:sz w:val="24"/>
                <w:szCs w:val="24"/>
                <w:highlight w:val="none"/>
                <w:u w:val="singl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25529CCC">
            <w:pPr>
              <w:jc w:val="center"/>
              <w:rPr>
                <w:rFonts w:hint="eastAsia" w:ascii="宋体" w:hAnsi="宋体" w:eastAsia="宋体" w:cs="宋体"/>
                <w:b/>
                <w:bCs/>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5178256F">
            <w:pPr>
              <w:jc w:val="center"/>
              <w:rPr>
                <w:rFonts w:hint="eastAsia" w:ascii="宋体" w:hAnsi="宋体" w:eastAsia="宋体" w:cs="宋体"/>
                <w:b/>
                <w:bCs/>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02F3AC8C">
            <w:pPr>
              <w:jc w:val="center"/>
              <w:rPr>
                <w:rFonts w:hint="eastAsia" w:ascii="宋体" w:hAnsi="宋体" w:eastAsia="宋体" w:cs="宋体"/>
                <w:i w:val="0"/>
                <w:iCs w:val="0"/>
                <w:color w:val="auto"/>
                <w:sz w:val="24"/>
                <w:szCs w:val="24"/>
                <w:highlight w:val="none"/>
                <w:u w:val="none"/>
              </w:rPr>
            </w:pPr>
          </w:p>
        </w:tc>
      </w:tr>
      <w:tr w14:paraId="69F9D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145"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0E81101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27E8322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墙面乳胶漆</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1BD179B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腻子三度批刮、磨平、两遍乳胶漆</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7713E4A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12D1243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115</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7DB2F291">
            <w:pPr>
              <w:jc w:val="center"/>
              <w:rPr>
                <w:rFonts w:hint="eastAsia" w:ascii="宋体" w:hAnsi="宋体" w:eastAsia="宋体" w:cs="宋体"/>
                <w:i w:val="0"/>
                <w:iCs w:val="0"/>
                <w:color w:val="auto"/>
                <w:sz w:val="24"/>
                <w:szCs w:val="24"/>
                <w:highlight w:val="none"/>
                <w:u w:val="none"/>
              </w:rPr>
            </w:pPr>
          </w:p>
        </w:tc>
      </w:tr>
      <w:tr w14:paraId="759181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5045B2E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5F66956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水泥艺术漆</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77A8DF6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门头圆柱水泥艺术漆面层</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0BF8E71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2CFB2FF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5137D774">
            <w:pPr>
              <w:jc w:val="center"/>
              <w:rPr>
                <w:rFonts w:hint="eastAsia" w:ascii="宋体" w:hAnsi="宋体" w:eastAsia="宋体" w:cs="宋体"/>
                <w:i w:val="0"/>
                <w:iCs w:val="0"/>
                <w:color w:val="auto"/>
                <w:sz w:val="24"/>
                <w:szCs w:val="24"/>
                <w:highlight w:val="none"/>
                <w:u w:val="none"/>
              </w:rPr>
            </w:pPr>
          </w:p>
        </w:tc>
      </w:tr>
      <w:tr w14:paraId="28A165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3030A7F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5407C90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不锈钢饰面</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D6B6A7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304不锈钢</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32AD727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7AD9488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20</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08A6E20B">
            <w:pPr>
              <w:jc w:val="center"/>
              <w:rPr>
                <w:rFonts w:hint="eastAsia" w:ascii="宋体" w:hAnsi="宋体" w:eastAsia="宋体" w:cs="宋体"/>
                <w:i w:val="0"/>
                <w:iCs w:val="0"/>
                <w:color w:val="auto"/>
                <w:sz w:val="24"/>
                <w:szCs w:val="24"/>
                <w:highlight w:val="none"/>
                <w:u w:val="none"/>
              </w:rPr>
            </w:pPr>
          </w:p>
        </w:tc>
      </w:tr>
      <w:tr w14:paraId="7DCC8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105"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72B98C0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0303FD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不锈钢踢脚线</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813DF6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门头圆柱304不锈钢踢脚线，高度150mm</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3221D0E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705FBE3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65D5B0D4">
            <w:pPr>
              <w:jc w:val="center"/>
              <w:rPr>
                <w:rFonts w:hint="eastAsia" w:ascii="宋体" w:hAnsi="宋体" w:eastAsia="宋体" w:cs="宋体"/>
                <w:i w:val="0"/>
                <w:iCs w:val="0"/>
                <w:color w:val="auto"/>
                <w:sz w:val="24"/>
                <w:szCs w:val="24"/>
                <w:highlight w:val="none"/>
                <w:u w:val="none"/>
              </w:rPr>
            </w:pPr>
          </w:p>
        </w:tc>
      </w:tr>
      <w:tr w14:paraId="79B55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388047C3">
            <w:pPr>
              <w:jc w:val="center"/>
              <w:rPr>
                <w:rFonts w:hint="eastAsia" w:ascii="宋体" w:hAnsi="宋体" w:eastAsia="宋体" w:cs="宋体"/>
                <w:i w:val="0"/>
                <w:iCs w:val="0"/>
                <w:color w:val="auto"/>
                <w:sz w:val="24"/>
                <w:szCs w:val="24"/>
                <w:highlight w:val="none"/>
                <w:u w:val="none"/>
              </w:rPr>
            </w:pP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BF7EFAD">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顶</w:t>
            </w: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面工程</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128CB63">
            <w:pPr>
              <w:jc w:val="left"/>
              <w:rPr>
                <w:rFonts w:hint="eastAsia" w:ascii="宋体" w:hAnsi="宋体" w:eastAsia="宋体" w:cs="宋体"/>
                <w:b/>
                <w:bCs/>
                <w:i w:val="0"/>
                <w:iCs w:val="0"/>
                <w:color w:val="auto"/>
                <w:sz w:val="24"/>
                <w:szCs w:val="24"/>
                <w:highlight w:val="none"/>
                <w:u w:val="singl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7D9A6800">
            <w:pPr>
              <w:jc w:val="center"/>
              <w:rPr>
                <w:rFonts w:hint="eastAsia" w:ascii="宋体" w:hAnsi="宋体" w:eastAsia="宋体" w:cs="宋体"/>
                <w:b/>
                <w:bCs/>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0AE2E3E5">
            <w:pPr>
              <w:jc w:val="center"/>
              <w:rPr>
                <w:rFonts w:hint="eastAsia" w:ascii="宋体" w:hAnsi="宋体" w:eastAsia="宋体" w:cs="宋体"/>
                <w:b/>
                <w:bCs/>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237AF707">
            <w:pPr>
              <w:jc w:val="center"/>
              <w:rPr>
                <w:rFonts w:hint="eastAsia" w:ascii="宋体" w:hAnsi="宋体" w:eastAsia="宋体" w:cs="宋体"/>
                <w:i w:val="0"/>
                <w:iCs w:val="0"/>
                <w:color w:val="auto"/>
                <w:sz w:val="24"/>
                <w:szCs w:val="24"/>
                <w:highlight w:val="none"/>
                <w:u w:val="none"/>
              </w:rPr>
            </w:pPr>
          </w:p>
        </w:tc>
      </w:tr>
      <w:tr w14:paraId="29F0FB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105"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27703DE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0B6B8B12">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墙面乳胶漆</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8D1F25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腻子三度批刮、磨平、两遍乳胶漆</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747CE83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09F8F40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112</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295B30BA">
            <w:pPr>
              <w:jc w:val="center"/>
              <w:rPr>
                <w:rFonts w:hint="eastAsia" w:ascii="宋体" w:hAnsi="宋体" w:eastAsia="宋体" w:cs="宋体"/>
                <w:i w:val="0"/>
                <w:iCs w:val="0"/>
                <w:color w:val="auto"/>
                <w:sz w:val="24"/>
                <w:szCs w:val="24"/>
                <w:highlight w:val="none"/>
                <w:u w:val="none"/>
              </w:rPr>
            </w:pPr>
          </w:p>
        </w:tc>
      </w:tr>
      <w:tr w14:paraId="097B16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7B3C7AF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7DCF57A7">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顶面石膏板吊顶</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2F30A867">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04FE117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7F8A4FD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1E02E038">
            <w:pPr>
              <w:jc w:val="center"/>
              <w:rPr>
                <w:rFonts w:hint="eastAsia" w:ascii="宋体" w:hAnsi="宋体" w:eastAsia="宋体" w:cs="宋体"/>
                <w:i w:val="0"/>
                <w:iCs w:val="0"/>
                <w:color w:val="auto"/>
                <w:sz w:val="24"/>
                <w:szCs w:val="24"/>
                <w:highlight w:val="none"/>
                <w:u w:val="none"/>
              </w:rPr>
            </w:pPr>
          </w:p>
        </w:tc>
      </w:tr>
      <w:tr w14:paraId="21325C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vAlign w:val="center"/>
          </w:tcPr>
          <w:p w14:paraId="252A0AC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E8B663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门头外墙涂料</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0DF2E8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外墙防水涂料</w:t>
            </w: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4962945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47A6038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85</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21AC353A">
            <w:pPr>
              <w:jc w:val="center"/>
              <w:rPr>
                <w:rFonts w:hint="eastAsia" w:ascii="宋体" w:hAnsi="宋体" w:eastAsia="宋体" w:cs="宋体"/>
                <w:i w:val="0"/>
                <w:iCs w:val="0"/>
                <w:color w:val="auto"/>
                <w:sz w:val="24"/>
                <w:szCs w:val="24"/>
                <w:highlight w:val="none"/>
                <w:u w:val="none"/>
              </w:rPr>
            </w:pPr>
          </w:p>
        </w:tc>
      </w:tr>
      <w:tr w14:paraId="4F5CDF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22284655">
            <w:pPr>
              <w:jc w:val="center"/>
              <w:rPr>
                <w:rFonts w:hint="eastAsia" w:ascii="宋体" w:hAnsi="宋体" w:eastAsia="宋体" w:cs="宋体"/>
                <w:i w:val="0"/>
                <w:iCs w:val="0"/>
                <w:color w:val="auto"/>
                <w:sz w:val="24"/>
                <w:szCs w:val="24"/>
                <w:highlight w:val="none"/>
                <w:u w:val="none"/>
              </w:rPr>
            </w:pP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8842E36">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single"/>
              </w:rPr>
            </w:pP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软装家具工程</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CDF6978">
            <w:pPr>
              <w:jc w:val="left"/>
              <w:rPr>
                <w:rFonts w:hint="eastAsia" w:ascii="宋体" w:hAnsi="宋体" w:eastAsia="宋体" w:cs="宋体"/>
                <w:b/>
                <w:bCs/>
                <w:i w:val="0"/>
                <w:iCs w:val="0"/>
                <w:color w:val="auto"/>
                <w:sz w:val="24"/>
                <w:szCs w:val="24"/>
                <w:highlight w:val="none"/>
                <w:u w:val="single"/>
              </w:rPr>
            </w:pPr>
          </w:p>
        </w:tc>
        <w:tc>
          <w:tcPr>
            <w:tcW w:w="1038" w:type="dxa"/>
            <w:tcBorders>
              <w:top w:val="single" w:color="000000" w:sz="4" w:space="0"/>
              <w:left w:val="single" w:color="000000" w:sz="4" w:space="0"/>
              <w:bottom w:val="single" w:color="000000" w:sz="4" w:space="0"/>
              <w:right w:val="single" w:color="000000" w:sz="4" w:space="0"/>
            </w:tcBorders>
            <w:shd w:val="clear"/>
            <w:vAlign w:val="center"/>
          </w:tcPr>
          <w:p w14:paraId="349B25D1">
            <w:pPr>
              <w:jc w:val="center"/>
              <w:rPr>
                <w:rFonts w:hint="eastAsia" w:ascii="宋体" w:hAnsi="宋体" w:eastAsia="宋体" w:cs="宋体"/>
                <w:b/>
                <w:bCs/>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vAlign w:val="center"/>
          </w:tcPr>
          <w:p w14:paraId="1FEC2745">
            <w:pPr>
              <w:jc w:val="center"/>
              <w:rPr>
                <w:rFonts w:hint="eastAsia" w:ascii="宋体" w:hAnsi="宋体" w:eastAsia="宋体" w:cs="宋体"/>
                <w:b/>
                <w:bCs/>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2E8E4C6F">
            <w:pPr>
              <w:jc w:val="center"/>
              <w:rPr>
                <w:rFonts w:hint="eastAsia" w:ascii="宋体" w:hAnsi="宋体" w:eastAsia="宋体" w:cs="宋体"/>
                <w:i w:val="0"/>
                <w:iCs w:val="0"/>
                <w:color w:val="auto"/>
                <w:sz w:val="24"/>
                <w:szCs w:val="24"/>
                <w:highlight w:val="none"/>
                <w:u w:val="none"/>
              </w:rPr>
            </w:pPr>
          </w:p>
        </w:tc>
      </w:tr>
      <w:tr w14:paraId="0F4CBD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3"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C717F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5C90FD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布艺拉帘</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9BD65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布艺拉帘</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511E1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98C5F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3.52</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C63E1C">
            <w:pPr>
              <w:jc w:val="center"/>
              <w:rPr>
                <w:rFonts w:hint="eastAsia" w:ascii="宋体" w:hAnsi="宋体" w:eastAsia="宋体" w:cs="宋体"/>
                <w:i w:val="0"/>
                <w:iCs w:val="0"/>
                <w:color w:val="auto"/>
                <w:sz w:val="24"/>
                <w:szCs w:val="24"/>
                <w:highlight w:val="none"/>
                <w:u w:val="none"/>
              </w:rPr>
            </w:pPr>
          </w:p>
        </w:tc>
      </w:tr>
      <w:tr w14:paraId="5EB7D7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A23471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95EA3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定制书柜</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39664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18mm厚饰面板，内嵌灯带</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8687E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29668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14.3</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2E030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立面面积</w:t>
            </w:r>
          </w:p>
        </w:tc>
      </w:tr>
      <w:tr w14:paraId="157EB2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0C886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9882D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装饰镜面造型墙</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411AD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边框方管，镜子饰面</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3C13B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8D9FE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7.8</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09B0AD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立面面积</w:t>
            </w:r>
          </w:p>
        </w:tc>
      </w:tr>
      <w:tr w14:paraId="4C4488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38"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58AD5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37E3C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卡座造型墙</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CFC42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18mm厚饰面板</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7E9658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49ADA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4.8</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282C6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水平投影面积</w:t>
            </w:r>
          </w:p>
        </w:tc>
      </w:tr>
      <w:tr w14:paraId="5780D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9"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07851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F09B3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矮柜</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6202C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18mm厚饰面板;350mm*500mm</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D04B1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6835C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17</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0DE0F3">
            <w:pPr>
              <w:jc w:val="center"/>
              <w:rPr>
                <w:rFonts w:hint="eastAsia" w:ascii="宋体" w:hAnsi="宋体" w:eastAsia="宋体" w:cs="宋体"/>
                <w:i w:val="0"/>
                <w:iCs w:val="0"/>
                <w:color w:val="auto"/>
                <w:sz w:val="24"/>
                <w:szCs w:val="24"/>
                <w:highlight w:val="none"/>
                <w:u w:val="none"/>
              </w:rPr>
            </w:pPr>
          </w:p>
        </w:tc>
      </w:tr>
      <w:tr w14:paraId="31519B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80"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ED8F0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B3626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文创展示架</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099EB2">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铁艺烤漆</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FAC5AD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A5D61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5.2</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BCCAF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水平投影面积</w:t>
            </w:r>
          </w:p>
        </w:tc>
      </w:tr>
      <w:tr w14:paraId="46D8FD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7D7049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7</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7BCF7F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洞洞板</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361618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不锈钢冲孔,0.9mm;</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61A541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26F0B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879406">
            <w:pPr>
              <w:jc w:val="center"/>
              <w:rPr>
                <w:rFonts w:hint="eastAsia" w:ascii="宋体" w:hAnsi="宋体" w:eastAsia="宋体" w:cs="宋体"/>
                <w:i w:val="0"/>
                <w:iCs w:val="0"/>
                <w:color w:val="auto"/>
                <w:sz w:val="24"/>
                <w:szCs w:val="24"/>
                <w:highlight w:val="none"/>
                <w:u w:val="none"/>
              </w:rPr>
            </w:pPr>
          </w:p>
        </w:tc>
      </w:tr>
      <w:tr w14:paraId="34534B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65"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3BAE9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F9712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文创区造型框架</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32FEA0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40mm*40mm方管烤漆</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7D0E3C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CBFAF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067299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12287A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26"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5CF5E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9</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DD52A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展示台</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E6E26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3500m*1500mm,木质烤漆</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81A02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557DEF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47D1A9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2D5217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3"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CCA6C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BB95A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休闲椅</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C36AA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实木</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606E6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67ADA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7E1BD4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4D4D03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9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80CC0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11</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824E70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单人沙发</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CCDC1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实木框架，布艺坐垫</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C4E2B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7D603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8A8F47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4A5610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9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9DF8F3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12</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EDC164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小圆桌</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F0808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木质</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601A89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37AB7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D820A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55CA15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3"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559CE0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13</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DAD53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小圆几</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FB4C2A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金属圆几</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4B9CDC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97A341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8B9CB8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0C4DE2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67" w:hRule="atLeast"/>
        </w:trPr>
        <w:tc>
          <w:tcPr>
            <w:tcW w:w="54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060A4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14</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CE402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玻璃隔断</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01321F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钢化玻璃10mm</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46C275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86584B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1.92</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0000872">
            <w:pPr>
              <w:jc w:val="center"/>
              <w:rPr>
                <w:rFonts w:hint="eastAsia" w:ascii="宋体" w:hAnsi="宋体" w:eastAsia="宋体" w:cs="宋体"/>
                <w:i w:val="0"/>
                <w:iCs w:val="0"/>
                <w:color w:val="auto"/>
                <w:sz w:val="24"/>
                <w:szCs w:val="24"/>
                <w:highlight w:val="none"/>
                <w:u w:val="none"/>
              </w:rPr>
            </w:pPr>
          </w:p>
        </w:tc>
      </w:tr>
      <w:tr w14:paraId="189A73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05658BB">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四</w:t>
            </w:r>
          </w:p>
        </w:tc>
        <w:tc>
          <w:tcPr>
            <w:tcW w:w="245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C9CE1D2">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机电工程</w:t>
            </w:r>
          </w:p>
        </w:tc>
        <w:tc>
          <w:tcPr>
            <w:tcW w:w="2162"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3F34B80">
            <w:pPr>
              <w:jc w:val="left"/>
              <w:rPr>
                <w:rFonts w:hint="eastAsia" w:ascii="宋体" w:hAnsi="宋体" w:eastAsia="宋体" w:cs="宋体"/>
                <w:b/>
                <w:bCs/>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BF9AE41">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0ABF9EA">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5E05E096">
            <w:pPr>
              <w:jc w:val="center"/>
              <w:rPr>
                <w:rFonts w:hint="eastAsia" w:ascii="宋体" w:hAnsi="宋体" w:eastAsia="宋体" w:cs="宋体"/>
                <w:i w:val="0"/>
                <w:iCs w:val="0"/>
                <w:color w:val="auto"/>
                <w:sz w:val="24"/>
                <w:szCs w:val="24"/>
                <w:highlight w:val="none"/>
                <w:u w:val="none"/>
              </w:rPr>
            </w:pPr>
          </w:p>
        </w:tc>
      </w:tr>
      <w:tr w14:paraId="0AAB1F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9"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0C529E5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4CECEF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强电、弱电预埋</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1BC0EE3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1.管内穿线</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2.包括一切所需的辅材</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7A00BCA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663CDCA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107</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52B2EBE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户内建筑面积</w:t>
            </w:r>
          </w:p>
        </w:tc>
      </w:tr>
      <w:tr w14:paraId="3EF3B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9"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12A73D0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68F4E6D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开关</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697710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1.开关</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2.满足图纸设计及规范要求</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5064275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79C0CAB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28811F81">
            <w:pPr>
              <w:jc w:val="center"/>
              <w:rPr>
                <w:rFonts w:hint="eastAsia" w:ascii="宋体" w:hAnsi="宋体" w:eastAsia="宋体" w:cs="宋体"/>
                <w:i w:val="0"/>
                <w:iCs w:val="0"/>
                <w:color w:val="auto"/>
                <w:sz w:val="24"/>
                <w:szCs w:val="24"/>
                <w:highlight w:val="none"/>
                <w:u w:val="none"/>
              </w:rPr>
            </w:pPr>
          </w:p>
        </w:tc>
      </w:tr>
      <w:tr w14:paraId="1CF3BC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959"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08AD7A8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CFCE35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插座</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70E0826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1.插座</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3.满足图纸设计及规范要求</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315EC7D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219731A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1AB27CD5">
            <w:pPr>
              <w:jc w:val="center"/>
              <w:rPr>
                <w:rFonts w:hint="eastAsia" w:ascii="宋体" w:hAnsi="宋体" w:eastAsia="宋体" w:cs="宋体"/>
                <w:i w:val="0"/>
                <w:iCs w:val="0"/>
                <w:color w:val="auto"/>
                <w:sz w:val="24"/>
                <w:szCs w:val="24"/>
                <w:highlight w:val="none"/>
                <w:u w:val="none"/>
              </w:rPr>
            </w:pPr>
          </w:p>
        </w:tc>
      </w:tr>
      <w:tr w14:paraId="29DEA0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62"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3A5F53A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534854A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LED灯带</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80DD76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1、LED灯带，色温4000K</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2、含变压器、卡槽等附件</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3、满足图纸设计及规范要求</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2C481F9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3BB1EF9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36</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775154D0">
            <w:pPr>
              <w:jc w:val="center"/>
              <w:rPr>
                <w:rFonts w:hint="eastAsia" w:ascii="宋体" w:hAnsi="宋体" w:eastAsia="宋体" w:cs="宋体"/>
                <w:i w:val="0"/>
                <w:iCs w:val="0"/>
                <w:color w:val="auto"/>
                <w:sz w:val="24"/>
                <w:szCs w:val="24"/>
                <w:highlight w:val="none"/>
                <w:u w:val="none"/>
              </w:rPr>
            </w:pPr>
          </w:p>
        </w:tc>
      </w:tr>
      <w:tr w14:paraId="28DA29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45"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489DD07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688537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文创区小吊灯</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68F9DD3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1.吊灯</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2.吊装</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3.满足图纸设计及规范要求</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3E53868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3AEB078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1429" w:type="dxa"/>
            <w:tcBorders>
              <w:top w:val="single" w:color="000000" w:sz="4" w:space="0"/>
              <w:left w:val="single" w:color="000000" w:sz="4" w:space="0"/>
              <w:bottom w:val="single" w:color="000000" w:sz="4" w:space="0"/>
              <w:right w:val="single" w:color="000000" w:sz="4" w:space="0"/>
            </w:tcBorders>
            <w:shd w:val="clear"/>
            <w:vAlign w:val="center"/>
          </w:tcPr>
          <w:p w14:paraId="2F57213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样式参考效果图</w:t>
            </w:r>
          </w:p>
        </w:tc>
      </w:tr>
      <w:tr w14:paraId="29E39A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95"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19B8846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A7A493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明装轨道射灯</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357A45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1.满足图纸设计及规范要求</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64DC19D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25CBF08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16</w:t>
            </w:r>
          </w:p>
        </w:tc>
        <w:tc>
          <w:tcPr>
            <w:tcW w:w="1429" w:type="dxa"/>
            <w:tcBorders>
              <w:top w:val="single" w:color="000000" w:sz="4" w:space="0"/>
              <w:left w:val="single" w:color="000000" w:sz="4" w:space="0"/>
              <w:bottom w:val="single" w:color="000000" w:sz="4" w:space="0"/>
              <w:right w:val="single" w:color="000000" w:sz="4" w:space="0"/>
            </w:tcBorders>
            <w:shd w:val="clear"/>
            <w:vAlign w:val="center"/>
          </w:tcPr>
          <w:p w14:paraId="1C60824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样式参考效果图</w:t>
            </w:r>
          </w:p>
        </w:tc>
      </w:tr>
      <w:tr w14:paraId="38B7F1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8"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13D0EA9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7</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1C05796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筒灯</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0236C12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1.满足图纸设计及规范要求</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381951C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34A8B1F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37</w:t>
            </w:r>
          </w:p>
        </w:tc>
        <w:tc>
          <w:tcPr>
            <w:tcW w:w="1429" w:type="dxa"/>
            <w:tcBorders>
              <w:top w:val="single" w:color="000000" w:sz="4" w:space="0"/>
              <w:left w:val="single" w:color="000000" w:sz="4" w:space="0"/>
              <w:bottom w:val="single" w:color="000000" w:sz="4" w:space="0"/>
              <w:right w:val="single" w:color="000000" w:sz="4" w:space="0"/>
            </w:tcBorders>
            <w:shd w:val="clear"/>
            <w:vAlign w:val="center"/>
          </w:tcPr>
          <w:p w14:paraId="78453D80">
            <w:pPr>
              <w:jc w:val="center"/>
              <w:rPr>
                <w:rFonts w:hint="eastAsia" w:ascii="宋体" w:hAnsi="宋体" w:eastAsia="宋体" w:cs="宋体"/>
                <w:i w:val="0"/>
                <w:iCs w:val="0"/>
                <w:color w:val="auto"/>
                <w:sz w:val="24"/>
                <w:szCs w:val="24"/>
                <w:highlight w:val="none"/>
                <w:u w:val="none"/>
              </w:rPr>
            </w:pPr>
          </w:p>
        </w:tc>
      </w:tr>
      <w:tr w14:paraId="6C90BA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33"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5426FC3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w:t>
            </w:r>
          </w:p>
        </w:tc>
        <w:tc>
          <w:tcPr>
            <w:tcW w:w="24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EF000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轨道</w:t>
            </w:r>
          </w:p>
        </w:tc>
        <w:tc>
          <w:tcPr>
            <w:tcW w:w="216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881BA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白色射灯轨道</w:t>
            </w:r>
          </w:p>
        </w:tc>
        <w:tc>
          <w:tcPr>
            <w:tcW w:w="10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2459A8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113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15E18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42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A44EBD">
            <w:pPr>
              <w:jc w:val="center"/>
              <w:rPr>
                <w:rFonts w:hint="eastAsia" w:ascii="宋体" w:hAnsi="宋体" w:eastAsia="宋体" w:cs="宋体"/>
                <w:i w:val="0"/>
                <w:iCs w:val="0"/>
                <w:color w:val="auto"/>
                <w:sz w:val="24"/>
                <w:szCs w:val="24"/>
                <w:highlight w:val="none"/>
                <w:u w:val="none"/>
              </w:rPr>
            </w:pPr>
          </w:p>
        </w:tc>
      </w:tr>
      <w:tr w14:paraId="3B4B6C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11"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54E0E4A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9</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51408B3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软膜天花</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7490C58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led光源，软膜；</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2257FD7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468AAE2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30</w:t>
            </w:r>
          </w:p>
        </w:tc>
        <w:tc>
          <w:tcPr>
            <w:tcW w:w="1429" w:type="dxa"/>
            <w:tcBorders>
              <w:top w:val="single" w:color="000000" w:sz="4" w:space="0"/>
              <w:left w:val="single" w:color="000000" w:sz="4" w:space="0"/>
              <w:bottom w:val="single" w:color="000000" w:sz="4" w:space="0"/>
              <w:right w:val="single" w:color="000000" w:sz="4" w:space="0"/>
            </w:tcBorders>
            <w:shd w:val="clear"/>
            <w:vAlign w:val="center"/>
          </w:tcPr>
          <w:p w14:paraId="4EE78116">
            <w:pPr>
              <w:jc w:val="center"/>
              <w:rPr>
                <w:rFonts w:hint="eastAsia" w:ascii="宋体" w:hAnsi="宋体" w:eastAsia="宋体" w:cs="宋体"/>
                <w:i w:val="0"/>
                <w:iCs w:val="0"/>
                <w:color w:val="auto"/>
                <w:sz w:val="24"/>
                <w:szCs w:val="24"/>
                <w:highlight w:val="none"/>
                <w:u w:val="none"/>
              </w:rPr>
            </w:pPr>
          </w:p>
        </w:tc>
      </w:tr>
      <w:tr w14:paraId="526CBC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6D2B86E">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五</w:t>
            </w:r>
          </w:p>
        </w:tc>
        <w:tc>
          <w:tcPr>
            <w:tcW w:w="245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5826260">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设备工程</w:t>
            </w:r>
          </w:p>
        </w:tc>
        <w:tc>
          <w:tcPr>
            <w:tcW w:w="2162"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EF3EF81">
            <w:pPr>
              <w:jc w:val="left"/>
              <w:rPr>
                <w:rFonts w:hint="eastAsia" w:ascii="宋体" w:hAnsi="宋体" w:eastAsia="宋体" w:cs="宋体"/>
                <w:b/>
                <w:bCs/>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6D1114C">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2226A20">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600C957D">
            <w:pPr>
              <w:jc w:val="center"/>
              <w:rPr>
                <w:rFonts w:hint="eastAsia" w:ascii="宋体" w:hAnsi="宋体" w:eastAsia="宋体" w:cs="宋体"/>
                <w:i w:val="0"/>
                <w:iCs w:val="0"/>
                <w:color w:val="auto"/>
                <w:sz w:val="24"/>
                <w:szCs w:val="24"/>
                <w:highlight w:val="none"/>
                <w:u w:val="none"/>
              </w:rPr>
            </w:pPr>
          </w:p>
        </w:tc>
      </w:tr>
      <w:tr w14:paraId="1B4252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41"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3B63A8E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1C2EF3E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自助借还办证一体机；可读身份证、读者证、市民卡、电子读者证(二维码)、读者10秒钟内可自助申领新证</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70FC5824">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3CAC61D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台</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2FBF8E0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0A52D040">
            <w:pPr>
              <w:jc w:val="center"/>
              <w:rPr>
                <w:rFonts w:hint="eastAsia" w:ascii="宋体" w:hAnsi="宋体" w:eastAsia="宋体" w:cs="宋体"/>
                <w:i w:val="0"/>
                <w:iCs w:val="0"/>
                <w:color w:val="auto"/>
                <w:sz w:val="24"/>
                <w:szCs w:val="24"/>
                <w:highlight w:val="none"/>
                <w:u w:val="none"/>
              </w:rPr>
            </w:pPr>
          </w:p>
        </w:tc>
      </w:tr>
      <w:tr w14:paraId="421E26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948"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5C08094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7605709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安全监测系统；根据正门入口大小配置2片</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50626137">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71F3CD1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片</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665BB69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5FD3C850">
            <w:pPr>
              <w:jc w:val="center"/>
              <w:rPr>
                <w:rFonts w:hint="eastAsia" w:ascii="宋体" w:hAnsi="宋体" w:eastAsia="宋体" w:cs="宋体"/>
                <w:i w:val="0"/>
                <w:iCs w:val="0"/>
                <w:color w:val="auto"/>
                <w:sz w:val="24"/>
                <w:szCs w:val="24"/>
                <w:highlight w:val="none"/>
                <w:u w:val="none"/>
              </w:rPr>
            </w:pPr>
          </w:p>
        </w:tc>
      </w:tr>
      <w:tr w14:paraId="16BAC6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501"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7306AEF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B76C0D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图星智慧图书馆服务平台软件；力博图书馆管理软件升级版(图书馆管理软件(支持图书采访、编目、流通管理、阅览管理、期刊管理、读者管理等功能))</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0AA67108">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5151571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套</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0B35A9A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7F46769C">
            <w:pPr>
              <w:jc w:val="center"/>
              <w:rPr>
                <w:rFonts w:hint="eastAsia" w:ascii="宋体" w:hAnsi="宋体" w:eastAsia="宋体" w:cs="宋体"/>
                <w:i w:val="0"/>
                <w:iCs w:val="0"/>
                <w:color w:val="auto"/>
                <w:sz w:val="24"/>
                <w:szCs w:val="24"/>
                <w:highlight w:val="none"/>
                <w:u w:val="none"/>
              </w:rPr>
            </w:pPr>
          </w:p>
        </w:tc>
      </w:tr>
      <w:tr w14:paraId="060C47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92"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623AF09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1B0DB7F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监控</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166F802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3个点位</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1E531F3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790D6C9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6940C9FB">
            <w:pPr>
              <w:jc w:val="center"/>
              <w:rPr>
                <w:rFonts w:hint="eastAsia" w:ascii="宋体" w:hAnsi="宋体" w:eastAsia="宋体" w:cs="宋体"/>
                <w:i w:val="0"/>
                <w:iCs w:val="0"/>
                <w:color w:val="auto"/>
                <w:sz w:val="24"/>
                <w:szCs w:val="24"/>
                <w:highlight w:val="none"/>
                <w:u w:val="none"/>
              </w:rPr>
            </w:pPr>
          </w:p>
        </w:tc>
      </w:tr>
      <w:tr w14:paraId="0EA2CA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69"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1DA5E04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4824B80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交换机</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3404832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24口</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29352B1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63FCF88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7C36170A">
            <w:pPr>
              <w:jc w:val="center"/>
              <w:rPr>
                <w:rFonts w:hint="eastAsia" w:ascii="宋体" w:hAnsi="宋体" w:eastAsia="宋体" w:cs="宋体"/>
                <w:i w:val="0"/>
                <w:iCs w:val="0"/>
                <w:color w:val="auto"/>
                <w:sz w:val="24"/>
                <w:szCs w:val="24"/>
                <w:highlight w:val="none"/>
                <w:u w:val="none"/>
              </w:rPr>
            </w:pPr>
          </w:p>
        </w:tc>
      </w:tr>
      <w:tr w14:paraId="33E99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2007064">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六</w:t>
            </w:r>
          </w:p>
        </w:tc>
        <w:tc>
          <w:tcPr>
            <w:tcW w:w="245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5D22354">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其他工程</w:t>
            </w:r>
          </w:p>
        </w:tc>
        <w:tc>
          <w:tcPr>
            <w:tcW w:w="2162"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62B71F1">
            <w:pPr>
              <w:jc w:val="left"/>
              <w:rPr>
                <w:rFonts w:hint="eastAsia" w:ascii="宋体" w:hAnsi="宋体" w:eastAsia="宋体" w:cs="宋体"/>
                <w:b/>
                <w:bCs/>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8D3054D">
            <w:pPr>
              <w:jc w:val="center"/>
              <w:rPr>
                <w:rFonts w:hint="eastAsia" w:ascii="宋体" w:hAnsi="宋体" w:eastAsia="宋体" w:cs="宋体"/>
                <w:i w:val="0"/>
                <w:iCs w:val="0"/>
                <w:color w:val="auto"/>
                <w:sz w:val="24"/>
                <w:szCs w:val="24"/>
                <w:highlight w:val="none"/>
                <w:u w:val="none"/>
              </w:rPr>
            </w:pPr>
          </w:p>
        </w:tc>
        <w:tc>
          <w:tcPr>
            <w:tcW w:w="1130"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3921E95">
            <w:pPr>
              <w:jc w:val="center"/>
              <w:rPr>
                <w:rFonts w:hint="eastAsia" w:ascii="宋体" w:hAnsi="宋体" w:eastAsia="宋体" w:cs="宋体"/>
                <w:i w:val="0"/>
                <w:iCs w:val="0"/>
                <w:color w:val="auto"/>
                <w:sz w:val="24"/>
                <w:szCs w:val="24"/>
                <w:highlight w:val="none"/>
                <w:u w:val="none"/>
              </w:rPr>
            </w:pPr>
          </w:p>
        </w:tc>
        <w:tc>
          <w:tcPr>
            <w:tcW w:w="1429"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447937C9">
            <w:pPr>
              <w:jc w:val="center"/>
              <w:rPr>
                <w:rFonts w:hint="eastAsia" w:ascii="宋体" w:hAnsi="宋体" w:eastAsia="宋体" w:cs="宋体"/>
                <w:i w:val="0"/>
                <w:iCs w:val="0"/>
                <w:color w:val="auto"/>
                <w:sz w:val="24"/>
                <w:szCs w:val="24"/>
                <w:highlight w:val="none"/>
                <w:u w:val="none"/>
              </w:rPr>
            </w:pPr>
          </w:p>
        </w:tc>
      </w:tr>
      <w:tr w14:paraId="0A3196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52"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16D39B7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8F1A4C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成品保护</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4326F81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软膜保护垫</w:t>
            </w: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1E270A3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5C610D1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38AE97D8">
            <w:pPr>
              <w:jc w:val="center"/>
              <w:rPr>
                <w:rFonts w:hint="eastAsia" w:ascii="宋体" w:hAnsi="宋体" w:eastAsia="宋体" w:cs="宋体"/>
                <w:i w:val="0"/>
                <w:iCs w:val="0"/>
                <w:color w:val="auto"/>
                <w:sz w:val="24"/>
                <w:szCs w:val="24"/>
                <w:highlight w:val="none"/>
                <w:u w:val="none"/>
              </w:rPr>
            </w:pPr>
          </w:p>
        </w:tc>
      </w:tr>
      <w:tr w14:paraId="0B9D33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9" w:hRule="atLeast"/>
        </w:trPr>
        <w:tc>
          <w:tcPr>
            <w:tcW w:w="547" w:type="dxa"/>
            <w:tcBorders>
              <w:top w:val="single" w:color="000000" w:sz="4" w:space="0"/>
              <w:left w:val="single" w:color="000000" w:sz="4" w:space="0"/>
              <w:bottom w:val="single" w:color="000000" w:sz="4" w:space="0"/>
              <w:right w:val="single" w:color="000000" w:sz="4" w:space="0"/>
            </w:tcBorders>
            <w:shd w:val="clear"/>
            <w:noWrap/>
            <w:vAlign w:val="center"/>
          </w:tcPr>
          <w:p w14:paraId="3CE992A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453" w:type="dxa"/>
            <w:tcBorders>
              <w:top w:val="single" w:color="000000" w:sz="4" w:space="0"/>
              <w:left w:val="single" w:color="000000" w:sz="4" w:space="0"/>
              <w:bottom w:val="single" w:color="000000" w:sz="4" w:space="0"/>
              <w:right w:val="single" w:color="000000" w:sz="4" w:space="0"/>
            </w:tcBorders>
            <w:shd w:val="clear"/>
            <w:vAlign w:val="center"/>
          </w:tcPr>
          <w:p w14:paraId="349BECD2">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精保洁</w:t>
            </w:r>
          </w:p>
        </w:tc>
        <w:tc>
          <w:tcPr>
            <w:tcW w:w="2162" w:type="dxa"/>
            <w:tcBorders>
              <w:top w:val="single" w:color="000000" w:sz="4" w:space="0"/>
              <w:left w:val="single" w:color="000000" w:sz="4" w:space="0"/>
              <w:bottom w:val="single" w:color="000000" w:sz="4" w:space="0"/>
              <w:right w:val="single" w:color="000000" w:sz="4" w:space="0"/>
            </w:tcBorders>
            <w:shd w:val="clear"/>
            <w:vAlign w:val="center"/>
          </w:tcPr>
          <w:p w14:paraId="14352836">
            <w:pPr>
              <w:jc w:val="left"/>
              <w:rPr>
                <w:rFonts w:hint="eastAsia" w:ascii="宋体" w:hAnsi="宋体" w:eastAsia="宋体" w:cs="宋体"/>
                <w:i w:val="0"/>
                <w:iCs w:val="0"/>
                <w:color w:val="auto"/>
                <w:sz w:val="24"/>
                <w:szCs w:val="24"/>
                <w:highlight w:val="none"/>
                <w:u w:val="none"/>
              </w:rPr>
            </w:pPr>
          </w:p>
        </w:tc>
        <w:tc>
          <w:tcPr>
            <w:tcW w:w="1038" w:type="dxa"/>
            <w:tcBorders>
              <w:top w:val="single" w:color="000000" w:sz="4" w:space="0"/>
              <w:left w:val="single" w:color="000000" w:sz="4" w:space="0"/>
              <w:bottom w:val="single" w:color="000000" w:sz="4" w:space="0"/>
              <w:right w:val="single" w:color="000000" w:sz="4" w:space="0"/>
            </w:tcBorders>
            <w:shd w:val="clear"/>
            <w:noWrap/>
            <w:vAlign w:val="center"/>
          </w:tcPr>
          <w:p w14:paraId="27146CF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1130" w:type="dxa"/>
            <w:tcBorders>
              <w:top w:val="single" w:color="000000" w:sz="4" w:space="0"/>
              <w:left w:val="single" w:color="000000" w:sz="4" w:space="0"/>
              <w:bottom w:val="single" w:color="000000" w:sz="4" w:space="0"/>
              <w:right w:val="single" w:color="000000" w:sz="4" w:space="0"/>
            </w:tcBorders>
            <w:shd w:val="clear"/>
            <w:noWrap/>
            <w:vAlign w:val="center"/>
          </w:tcPr>
          <w:p w14:paraId="116480E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107</w:t>
            </w:r>
          </w:p>
        </w:tc>
        <w:tc>
          <w:tcPr>
            <w:tcW w:w="1429" w:type="dxa"/>
            <w:tcBorders>
              <w:top w:val="single" w:color="000000" w:sz="4" w:space="0"/>
              <w:left w:val="single" w:color="000000" w:sz="4" w:space="0"/>
              <w:bottom w:val="single" w:color="000000" w:sz="4" w:space="0"/>
              <w:right w:val="single" w:color="000000" w:sz="4" w:space="0"/>
            </w:tcBorders>
            <w:shd w:val="clear"/>
            <w:noWrap/>
            <w:vAlign w:val="center"/>
          </w:tcPr>
          <w:p w14:paraId="3773845C">
            <w:pPr>
              <w:jc w:val="center"/>
              <w:rPr>
                <w:rFonts w:hint="eastAsia" w:ascii="宋体" w:hAnsi="宋体" w:eastAsia="宋体" w:cs="宋体"/>
                <w:i w:val="0"/>
                <w:iCs w:val="0"/>
                <w:color w:val="auto"/>
                <w:sz w:val="24"/>
                <w:szCs w:val="24"/>
                <w:highlight w:val="none"/>
                <w:u w:val="none"/>
              </w:rPr>
            </w:pPr>
          </w:p>
        </w:tc>
      </w:tr>
    </w:tbl>
    <w:p w14:paraId="71564180">
      <w:pPr>
        <w:keepNext w:val="0"/>
        <w:keepLines w:val="0"/>
        <w:pageBreakBefore w:val="0"/>
        <w:widowControl/>
        <w:shd w:val="clear" w:color="auto" w:fill="FFFFFF"/>
        <w:kinsoku/>
        <w:wordWrap/>
        <w:overflowPunct/>
        <w:topLinePunct w:val="0"/>
        <w:autoSpaceDE/>
        <w:autoSpaceDN/>
        <w:bidi w:val="0"/>
        <w:adjustRightInd/>
        <w:snapToGrid/>
        <w:spacing w:before="157" w:beforeLines="50" w:line="360" w:lineRule="auto"/>
        <w:ind w:firstLine="482"/>
        <w:textAlignment w:val="auto"/>
        <w:outlineLvl w:val="1"/>
        <w:rPr>
          <w:rFonts w:hint="eastAsia" w:ascii="宋体" w:hAnsi="宋体" w:eastAsia="宋体" w:cs="宋体"/>
          <w:b/>
          <w:bCs/>
          <w:color w:val="auto"/>
          <w:sz w:val="24"/>
          <w:szCs w:val="21"/>
          <w:highlight w:val="none"/>
        </w:rPr>
      </w:pPr>
      <w:r>
        <w:rPr>
          <w:rFonts w:hint="eastAsia" w:ascii="宋体" w:hAnsi="宋体" w:eastAsia="宋体" w:cs="宋体"/>
          <w:b/>
          <w:bCs/>
          <w:color w:val="auto"/>
          <w:sz w:val="24"/>
          <w:szCs w:val="21"/>
          <w:highlight w:val="none"/>
        </w:rPr>
        <w:t>三、效果图</w:t>
      </w:r>
    </w:p>
    <w:p w14:paraId="5B886190">
      <w:pPr>
        <w:pStyle w:val="22"/>
        <w:rPr>
          <w:rFonts w:hint="eastAsia" w:ascii="宋体" w:hAnsi="宋体" w:eastAsia="宋体" w:cs="宋体"/>
          <w:color w:val="auto"/>
          <w:highlight w:val="none"/>
          <w:lang w:eastAsia="zh-CN"/>
        </w:rPr>
      </w:pPr>
      <w:r>
        <w:rPr>
          <w:rFonts w:hint="eastAsia" w:ascii="宋体" w:hAnsi="宋体" w:eastAsia="宋体" w:cs="宋体"/>
          <w:color w:val="auto"/>
          <w:highlight w:val="none"/>
          <w:lang w:eastAsia="zh-CN"/>
        </w:rPr>
        <w:drawing>
          <wp:inline distT="0" distB="0" distL="114300" distR="114300">
            <wp:extent cx="5372100" cy="3357880"/>
            <wp:effectExtent l="0" t="0" r="0" b="13970"/>
            <wp:docPr id="1" name="图片 1" descr="c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888"/>
                    <pic:cNvPicPr>
                      <a:picLocks noChangeAspect="1"/>
                    </pic:cNvPicPr>
                  </pic:nvPicPr>
                  <pic:blipFill>
                    <a:blip r:embed="rId6"/>
                    <a:stretch>
                      <a:fillRect/>
                    </a:stretch>
                  </pic:blipFill>
                  <pic:spPr>
                    <a:xfrm>
                      <a:off x="0" y="0"/>
                      <a:ext cx="5372100" cy="3357880"/>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4133215"/>
            <wp:effectExtent l="0" t="0" r="0" b="635"/>
            <wp:docPr id="2" name="图片 2" descr="c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777"/>
                    <pic:cNvPicPr>
                      <a:picLocks noChangeAspect="1"/>
                    </pic:cNvPicPr>
                  </pic:nvPicPr>
                  <pic:blipFill>
                    <a:blip r:embed="rId7"/>
                    <a:stretch>
                      <a:fillRect/>
                    </a:stretch>
                  </pic:blipFill>
                  <pic:spPr>
                    <a:xfrm>
                      <a:off x="0" y="0"/>
                      <a:ext cx="5372100" cy="4133215"/>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3357880"/>
            <wp:effectExtent l="0" t="0" r="0" b="13970"/>
            <wp:docPr id="3" name="图片 3" descr="c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666"/>
                    <pic:cNvPicPr>
                      <a:picLocks noChangeAspect="1"/>
                    </pic:cNvPicPr>
                  </pic:nvPicPr>
                  <pic:blipFill>
                    <a:blip r:embed="rId8"/>
                    <a:stretch>
                      <a:fillRect/>
                    </a:stretch>
                  </pic:blipFill>
                  <pic:spPr>
                    <a:xfrm>
                      <a:off x="0" y="0"/>
                      <a:ext cx="5372100" cy="3357880"/>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2767330"/>
            <wp:effectExtent l="0" t="0" r="0" b="13970"/>
            <wp:docPr id="4" name="图片 4" descr="c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555"/>
                    <pic:cNvPicPr>
                      <a:picLocks noChangeAspect="1"/>
                    </pic:cNvPicPr>
                  </pic:nvPicPr>
                  <pic:blipFill>
                    <a:blip r:embed="rId9"/>
                    <a:stretch>
                      <a:fillRect/>
                    </a:stretch>
                  </pic:blipFill>
                  <pic:spPr>
                    <a:xfrm>
                      <a:off x="0" y="0"/>
                      <a:ext cx="5372100" cy="2767330"/>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3357880"/>
            <wp:effectExtent l="0" t="0" r="0" b="13970"/>
            <wp:docPr id="5" name="图片 5" descr="c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444"/>
                    <pic:cNvPicPr>
                      <a:picLocks noChangeAspect="1"/>
                    </pic:cNvPicPr>
                  </pic:nvPicPr>
                  <pic:blipFill>
                    <a:blip r:embed="rId10"/>
                    <a:stretch>
                      <a:fillRect/>
                    </a:stretch>
                  </pic:blipFill>
                  <pic:spPr>
                    <a:xfrm>
                      <a:off x="0" y="0"/>
                      <a:ext cx="5372100" cy="3357880"/>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3357880"/>
            <wp:effectExtent l="0" t="0" r="0" b="13970"/>
            <wp:docPr id="6" name="图片 6" descr="c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333"/>
                    <pic:cNvPicPr>
                      <a:picLocks noChangeAspect="1"/>
                    </pic:cNvPicPr>
                  </pic:nvPicPr>
                  <pic:blipFill>
                    <a:blip r:embed="rId11"/>
                    <a:stretch>
                      <a:fillRect/>
                    </a:stretch>
                  </pic:blipFill>
                  <pic:spPr>
                    <a:xfrm>
                      <a:off x="0" y="0"/>
                      <a:ext cx="5372100" cy="3357880"/>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2748280"/>
            <wp:effectExtent l="0" t="0" r="0" b="13970"/>
            <wp:docPr id="7" name="图片 7" descr="C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222"/>
                    <pic:cNvPicPr>
                      <a:picLocks noChangeAspect="1"/>
                    </pic:cNvPicPr>
                  </pic:nvPicPr>
                  <pic:blipFill>
                    <a:blip r:embed="rId12"/>
                    <a:stretch>
                      <a:fillRect/>
                    </a:stretch>
                  </pic:blipFill>
                  <pic:spPr>
                    <a:xfrm>
                      <a:off x="0" y="0"/>
                      <a:ext cx="5372100" cy="2748280"/>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2100" cy="2654935"/>
            <wp:effectExtent l="0" t="0" r="0" b="12065"/>
            <wp:docPr id="8" name="图片 8" descr="c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111"/>
                    <pic:cNvPicPr>
                      <a:picLocks noChangeAspect="1"/>
                    </pic:cNvPicPr>
                  </pic:nvPicPr>
                  <pic:blipFill>
                    <a:blip r:embed="rId13"/>
                    <a:stretch>
                      <a:fillRect/>
                    </a:stretch>
                  </pic:blipFill>
                  <pic:spPr>
                    <a:xfrm>
                      <a:off x="0" y="0"/>
                      <a:ext cx="5372100" cy="2654935"/>
                    </a:xfrm>
                    <a:prstGeom prst="rect">
                      <a:avLst/>
                    </a:prstGeom>
                  </pic:spPr>
                </pic:pic>
              </a:graphicData>
            </a:graphic>
          </wp:inline>
        </w:drawing>
      </w:r>
      <w:r>
        <w:rPr>
          <w:rFonts w:hint="eastAsia" w:ascii="宋体" w:hAnsi="宋体" w:eastAsia="宋体" w:cs="宋体"/>
          <w:color w:val="auto"/>
          <w:highlight w:val="none"/>
          <w:lang w:eastAsia="zh-CN"/>
        </w:rPr>
        <w:drawing>
          <wp:inline distT="0" distB="0" distL="114300" distR="114300">
            <wp:extent cx="5378450" cy="3162300"/>
            <wp:effectExtent l="0" t="0" r="12700" b="0"/>
            <wp:docPr id="9" name="图片 9" descr="门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门头"/>
                    <pic:cNvPicPr>
                      <a:picLocks noChangeAspect="1"/>
                    </pic:cNvPicPr>
                  </pic:nvPicPr>
                  <pic:blipFill>
                    <a:blip r:embed="rId14"/>
                    <a:stretch>
                      <a:fillRect/>
                    </a:stretch>
                  </pic:blipFill>
                  <pic:spPr>
                    <a:xfrm>
                      <a:off x="0" y="0"/>
                      <a:ext cx="5378450" cy="3162300"/>
                    </a:xfrm>
                    <a:prstGeom prst="rect">
                      <a:avLst/>
                    </a:prstGeom>
                  </pic:spPr>
                </pic:pic>
              </a:graphicData>
            </a:graphic>
          </wp:inline>
        </w:drawing>
      </w:r>
    </w:p>
    <w:p w14:paraId="3D1D8383">
      <w:pPr>
        <w:widowControl/>
        <w:shd w:val="clear" w:color="auto" w:fill="FFFFFF"/>
        <w:spacing w:line="360" w:lineRule="auto"/>
        <w:ind w:firstLine="482"/>
        <w:outlineLvl w:val="1"/>
        <w:rPr>
          <w:rFonts w:hint="eastAsia" w:ascii="宋体" w:hAnsi="宋体" w:eastAsia="宋体" w:cs="宋体"/>
          <w:b/>
          <w:bCs/>
          <w:color w:val="auto"/>
          <w:sz w:val="24"/>
          <w:szCs w:val="20"/>
          <w:highlight w:val="none"/>
          <w:shd w:val="clear" w:color="auto" w:fill="FFFFFF"/>
        </w:rPr>
      </w:pPr>
      <w:r>
        <w:rPr>
          <w:rFonts w:hint="eastAsia" w:ascii="宋体" w:hAnsi="宋体" w:eastAsia="宋体" w:cs="宋体"/>
          <w:b/>
          <w:bCs/>
          <w:color w:val="auto"/>
          <w:sz w:val="24"/>
          <w:szCs w:val="20"/>
          <w:highlight w:val="none"/>
          <w:shd w:val="clear" w:color="auto" w:fill="FFFFFF"/>
        </w:rPr>
        <w:t>四、自助设备采购要求</w:t>
      </w:r>
    </w:p>
    <w:p w14:paraId="304B1820">
      <w:pPr>
        <w:pStyle w:val="22"/>
        <w:numPr>
          <w:ilvl w:val="0"/>
          <w:numId w:val="1"/>
        </w:numPr>
        <w:adjustRightInd w:val="0"/>
        <w:snapToGrid w:val="0"/>
        <w:spacing w:after="0" w:line="360" w:lineRule="auto"/>
        <w:ind w:firstLine="482" w:firstLineChars="200"/>
        <w:outlineLvl w:val="2"/>
        <w:rPr>
          <w:rFonts w:hint="eastAsia" w:ascii="宋体" w:hAnsi="宋体" w:eastAsia="宋体" w:cs="宋体"/>
          <w:b/>
          <w:snapToGrid w:val="0"/>
          <w:color w:val="auto"/>
          <w:sz w:val="24"/>
          <w:highlight w:val="none"/>
        </w:rPr>
      </w:pPr>
      <w:r>
        <w:rPr>
          <w:rFonts w:hint="eastAsia" w:ascii="宋体" w:hAnsi="宋体" w:eastAsia="宋体" w:cs="宋体"/>
          <w:b/>
          <w:snapToGrid w:val="0"/>
          <w:color w:val="auto"/>
          <w:sz w:val="24"/>
          <w:highlight w:val="none"/>
        </w:rPr>
        <w:t>设备清单</w:t>
      </w:r>
    </w:p>
    <w:tbl>
      <w:tblPr>
        <w:tblStyle w:val="47"/>
        <w:tblW w:w="85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92"/>
        <w:gridCol w:w="2357"/>
        <w:gridCol w:w="3659"/>
        <w:gridCol w:w="784"/>
        <w:gridCol w:w="972"/>
      </w:tblGrid>
      <w:tr w14:paraId="27704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4" w:hRule="atLeast"/>
          <w:jc w:val="center"/>
        </w:trPr>
        <w:tc>
          <w:tcPr>
            <w:tcW w:w="792" w:type="dxa"/>
            <w:shd w:val="clear" w:color="auto" w:fill="DCE6F2" w:themeFill="accent1" w:themeFillTint="32"/>
            <w:vAlign w:val="center"/>
          </w:tcPr>
          <w:p w14:paraId="4BE94DCE">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序号</w:t>
            </w:r>
          </w:p>
        </w:tc>
        <w:tc>
          <w:tcPr>
            <w:tcW w:w="2357" w:type="dxa"/>
            <w:shd w:val="clear" w:color="auto" w:fill="DCE6F2" w:themeFill="accent1" w:themeFillTint="32"/>
            <w:vAlign w:val="center"/>
          </w:tcPr>
          <w:p w14:paraId="505AAAEE">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设备名称</w:t>
            </w:r>
          </w:p>
        </w:tc>
        <w:tc>
          <w:tcPr>
            <w:tcW w:w="3659" w:type="dxa"/>
            <w:shd w:val="clear" w:color="auto" w:fill="DCE6F2" w:themeFill="accent1" w:themeFillTint="32"/>
            <w:vAlign w:val="center"/>
          </w:tcPr>
          <w:p w14:paraId="415C5729">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采购说明</w:t>
            </w:r>
          </w:p>
        </w:tc>
        <w:tc>
          <w:tcPr>
            <w:tcW w:w="784" w:type="dxa"/>
            <w:shd w:val="clear" w:color="auto" w:fill="DCE6F2" w:themeFill="accent1" w:themeFillTint="32"/>
            <w:vAlign w:val="center"/>
          </w:tcPr>
          <w:p w14:paraId="0E888C8D">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数量</w:t>
            </w:r>
          </w:p>
        </w:tc>
        <w:tc>
          <w:tcPr>
            <w:tcW w:w="972" w:type="dxa"/>
            <w:shd w:val="clear" w:color="auto" w:fill="DCE6F2" w:themeFill="accent1" w:themeFillTint="32"/>
            <w:vAlign w:val="center"/>
          </w:tcPr>
          <w:p w14:paraId="2784A9BB">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单位</w:t>
            </w:r>
          </w:p>
        </w:tc>
      </w:tr>
      <w:tr w14:paraId="4A281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53" w:hRule="atLeast"/>
          <w:jc w:val="center"/>
        </w:trPr>
        <w:tc>
          <w:tcPr>
            <w:tcW w:w="792" w:type="dxa"/>
            <w:vAlign w:val="center"/>
          </w:tcPr>
          <w:p w14:paraId="186FF896">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w:t>
            </w:r>
          </w:p>
        </w:tc>
        <w:tc>
          <w:tcPr>
            <w:tcW w:w="2357" w:type="dxa"/>
            <w:vAlign w:val="center"/>
          </w:tcPr>
          <w:p w14:paraId="1AA0643E">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自助借还办证一体机</w:t>
            </w:r>
          </w:p>
        </w:tc>
        <w:tc>
          <w:tcPr>
            <w:tcW w:w="3659" w:type="dxa"/>
            <w:vAlign w:val="center"/>
          </w:tcPr>
          <w:p w14:paraId="16325885">
            <w:pPr>
              <w:widowControl/>
              <w:jc w:val="left"/>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可读身份证、读者证、市民卡、电子读者证(二维码)、读者10秒钟内可自助申领新证</w:t>
            </w:r>
          </w:p>
        </w:tc>
        <w:tc>
          <w:tcPr>
            <w:tcW w:w="784" w:type="dxa"/>
            <w:vAlign w:val="center"/>
          </w:tcPr>
          <w:p w14:paraId="247AB06C">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 xml:space="preserve">1 </w:t>
            </w:r>
          </w:p>
        </w:tc>
        <w:tc>
          <w:tcPr>
            <w:tcW w:w="972" w:type="dxa"/>
            <w:vAlign w:val="center"/>
          </w:tcPr>
          <w:p w14:paraId="11CEEB5D">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台</w:t>
            </w:r>
          </w:p>
        </w:tc>
      </w:tr>
      <w:tr w14:paraId="1E5F2C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jc w:val="center"/>
        </w:trPr>
        <w:tc>
          <w:tcPr>
            <w:tcW w:w="792" w:type="dxa"/>
            <w:vAlign w:val="center"/>
          </w:tcPr>
          <w:p w14:paraId="7F1071CC">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w:t>
            </w:r>
          </w:p>
        </w:tc>
        <w:tc>
          <w:tcPr>
            <w:tcW w:w="2357" w:type="dxa"/>
            <w:vAlign w:val="center"/>
          </w:tcPr>
          <w:p w14:paraId="34EA9BDE">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安全监测系统</w:t>
            </w:r>
          </w:p>
        </w:tc>
        <w:tc>
          <w:tcPr>
            <w:tcW w:w="3659" w:type="dxa"/>
            <w:vAlign w:val="center"/>
          </w:tcPr>
          <w:p w14:paraId="276A57C3">
            <w:pPr>
              <w:widowControl/>
              <w:jc w:val="left"/>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根据正门入口大小配置2片</w:t>
            </w:r>
          </w:p>
        </w:tc>
        <w:tc>
          <w:tcPr>
            <w:tcW w:w="784" w:type="dxa"/>
            <w:vAlign w:val="center"/>
          </w:tcPr>
          <w:p w14:paraId="35B58B96">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 xml:space="preserve">2 </w:t>
            </w:r>
          </w:p>
        </w:tc>
        <w:tc>
          <w:tcPr>
            <w:tcW w:w="972" w:type="dxa"/>
            <w:vAlign w:val="center"/>
          </w:tcPr>
          <w:p w14:paraId="10B8D8BB">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片</w:t>
            </w:r>
          </w:p>
        </w:tc>
      </w:tr>
      <w:tr w14:paraId="263960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1" w:hRule="atLeast"/>
          <w:jc w:val="center"/>
        </w:trPr>
        <w:tc>
          <w:tcPr>
            <w:tcW w:w="792" w:type="dxa"/>
            <w:vAlign w:val="center"/>
          </w:tcPr>
          <w:p w14:paraId="443103BD">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w:t>
            </w:r>
          </w:p>
        </w:tc>
        <w:tc>
          <w:tcPr>
            <w:tcW w:w="2357" w:type="dxa"/>
            <w:vAlign w:val="center"/>
          </w:tcPr>
          <w:p w14:paraId="276952DC">
            <w:pPr>
              <w:widowControl/>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图星智慧图书馆服务平台软件</w:t>
            </w:r>
          </w:p>
        </w:tc>
        <w:tc>
          <w:tcPr>
            <w:tcW w:w="3659" w:type="dxa"/>
            <w:vAlign w:val="center"/>
          </w:tcPr>
          <w:p w14:paraId="0E9C9CAA">
            <w:pPr>
              <w:widowControl/>
              <w:jc w:val="left"/>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力博图书馆管理软件升级版(图书馆管理软件(支持图书采访、编目、流通管理、阅览管理、期刊管理、读者管理等功能))</w:t>
            </w:r>
          </w:p>
        </w:tc>
        <w:tc>
          <w:tcPr>
            <w:tcW w:w="784" w:type="dxa"/>
            <w:vAlign w:val="center"/>
          </w:tcPr>
          <w:p w14:paraId="2932D7F6">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 xml:space="preserve">1 </w:t>
            </w:r>
          </w:p>
        </w:tc>
        <w:tc>
          <w:tcPr>
            <w:tcW w:w="972" w:type="dxa"/>
            <w:vAlign w:val="center"/>
          </w:tcPr>
          <w:p w14:paraId="1E93C6AB">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bidi="ar"/>
              </w:rPr>
              <w:t>套</w:t>
            </w:r>
          </w:p>
        </w:tc>
      </w:tr>
    </w:tbl>
    <w:p w14:paraId="02450654">
      <w:pPr>
        <w:pStyle w:val="22"/>
        <w:numPr>
          <w:ilvl w:val="0"/>
          <w:numId w:val="1"/>
        </w:numPr>
        <w:adjustRightInd w:val="0"/>
        <w:snapToGrid w:val="0"/>
        <w:spacing w:before="120" w:beforeLines="50" w:after="0" w:line="360" w:lineRule="auto"/>
        <w:ind w:firstLine="482" w:firstLineChars="200"/>
        <w:outlineLvl w:val="2"/>
        <w:rPr>
          <w:rFonts w:hint="eastAsia" w:ascii="宋体" w:hAnsi="宋体" w:eastAsia="宋体" w:cs="宋体"/>
          <w:b/>
          <w:snapToGrid w:val="0"/>
          <w:color w:val="auto"/>
          <w:sz w:val="24"/>
          <w:highlight w:val="none"/>
        </w:rPr>
      </w:pPr>
      <w:r>
        <w:rPr>
          <w:rFonts w:hint="eastAsia" w:ascii="宋体" w:hAnsi="宋体" w:eastAsia="宋体" w:cs="宋体"/>
          <w:b/>
          <w:snapToGrid w:val="0"/>
          <w:color w:val="auto"/>
          <w:sz w:val="24"/>
          <w:highlight w:val="none"/>
        </w:rPr>
        <w:t>技术要求</w:t>
      </w:r>
    </w:p>
    <w:tbl>
      <w:tblPr>
        <w:tblStyle w:val="4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6"/>
        <w:gridCol w:w="783"/>
        <w:gridCol w:w="5220"/>
        <w:gridCol w:w="713"/>
        <w:gridCol w:w="659"/>
        <w:gridCol w:w="637"/>
      </w:tblGrid>
      <w:tr w14:paraId="458A7E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6" w:type="dxa"/>
            <w:shd w:val="clear" w:color="auto" w:fill="DCE6F2" w:themeFill="accent1" w:themeFillTint="32"/>
            <w:vAlign w:val="center"/>
          </w:tcPr>
          <w:p w14:paraId="2D107F69">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序号</w:t>
            </w:r>
          </w:p>
        </w:tc>
        <w:tc>
          <w:tcPr>
            <w:tcW w:w="783" w:type="dxa"/>
            <w:shd w:val="clear" w:color="auto" w:fill="DCE6F2" w:themeFill="accent1" w:themeFillTint="32"/>
            <w:vAlign w:val="center"/>
          </w:tcPr>
          <w:p w14:paraId="6CF4B024">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名称</w:t>
            </w:r>
          </w:p>
        </w:tc>
        <w:tc>
          <w:tcPr>
            <w:tcW w:w="5220" w:type="dxa"/>
            <w:shd w:val="clear" w:color="auto" w:fill="DCE6F2" w:themeFill="accent1" w:themeFillTint="32"/>
            <w:vAlign w:val="center"/>
          </w:tcPr>
          <w:p w14:paraId="0216537C">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规格参数</w:t>
            </w:r>
          </w:p>
        </w:tc>
        <w:tc>
          <w:tcPr>
            <w:tcW w:w="713" w:type="dxa"/>
            <w:shd w:val="clear" w:color="auto" w:fill="DCE6F2" w:themeFill="accent1" w:themeFillTint="32"/>
            <w:vAlign w:val="center"/>
          </w:tcPr>
          <w:p w14:paraId="2D8D8002">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数量</w:t>
            </w:r>
          </w:p>
        </w:tc>
        <w:tc>
          <w:tcPr>
            <w:tcW w:w="659" w:type="dxa"/>
            <w:shd w:val="clear" w:color="auto" w:fill="DCE6F2" w:themeFill="accent1" w:themeFillTint="32"/>
            <w:vAlign w:val="center"/>
          </w:tcPr>
          <w:p w14:paraId="28749CE7">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单位</w:t>
            </w:r>
          </w:p>
        </w:tc>
        <w:tc>
          <w:tcPr>
            <w:tcW w:w="637" w:type="dxa"/>
            <w:shd w:val="clear" w:color="auto" w:fill="DCE6F2" w:themeFill="accent1" w:themeFillTint="32"/>
            <w:vAlign w:val="center"/>
          </w:tcPr>
          <w:p w14:paraId="1CB42209">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备注</w:t>
            </w:r>
          </w:p>
        </w:tc>
      </w:tr>
      <w:tr w14:paraId="0AA87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6" w:type="dxa"/>
            <w:vAlign w:val="center"/>
          </w:tcPr>
          <w:p w14:paraId="6D1556B5">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1</w:t>
            </w:r>
          </w:p>
        </w:tc>
        <w:tc>
          <w:tcPr>
            <w:tcW w:w="783" w:type="dxa"/>
            <w:vAlign w:val="center"/>
          </w:tcPr>
          <w:p w14:paraId="66AC49B9">
            <w:pPr>
              <w:widowControl/>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自助借还办证一体机</w:t>
            </w:r>
          </w:p>
        </w:tc>
        <w:tc>
          <w:tcPr>
            <w:tcW w:w="5220" w:type="dxa"/>
            <w:vAlign w:val="center"/>
          </w:tcPr>
          <w:p w14:paraId="2E698283">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工作频率：13.56MHz</w:t>
            </w:r>
          </w:p>
          <w:p w14:paraId="6495EF14">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外形尺寸：≤800mm*800mm*1700mm（长*宽*高）</w:t>
            </w:r>
          </w:p>
          <w:p w14:paraId="38F9D679">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显示屏尺寸：≥27英寸，1920*1080 竖屏 电容屏</w:t>
            </w:r>
          </w:p>
          <w:p w14:paraId="69EA67B8">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摄像头：单目针孔摄像头</w:t>
            </w:r>
          </w:p>
          <w:p w14:paraId="3E39EF5A">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配备纸币器、打印机</w:t>
            </w:r>
          </w:p>
          <w:p w14:paraId="58598A0F">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高速发卡：单发卡速度不低于0.5秒/张。</w:t>
            </w:r>
          </w:p>
          <w:p w14:paraId="0CDC9623">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硬盘：≥200G</w:t>
            </w:r>
          </w:p>
          <w:p w14:paraId="7A93CEFA">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内存：≥4G</w:t>
            </w:r>
          </w:p>
          <w:p w14:paraId="11ABB600">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系统提供触摸屏的人机交流界面，至少提供简体中文、英语两种语言的视觉交互提示功能。</w:t>
            </w:r>
          </w:p>
          <w:p w14:paraId="1B60F1BE">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系统支持通过中间件应用服务器方式与图书馆管理系统的SIP2协议或NCIP协议连接，能够快速准确地完成借还、办证操作。</w:t>
            </w:r>
          </w:p>
          <w:p w14:paraId="333A1949">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软件系统提供办证、读者证识别、借书、还书、查询、续借功能。可以设定为仅有借书、或仅有还书功能。</w:t>
            </w:r>
          </w:p>
          <w:p w14:paraId="3811CF7D">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可以非接触式的快速识别粘贴在流通文献上的RFID标签。</w:t>
            </w:r>
          </w:p>
          <w:p w14:paraId="420503FF">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能够在读者完成借书或还书的同时，对所借还的多本图书进行安全标志位的设置。</w:t>
            </w:r>
          </w:p>
          <w:p w14:paraId="0444C019">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在指定区域范围内的图书被读取，超出范围的图书不被读取，保证图书自助操作准确性。</w:t>
            </w:r>
          </w:p>
          <w:p w14:paraId="2B3A2531">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设备兼容多种读者证读写机具，实现识别RFID读者证、二代身份证、二维码、条码卡以及图书馆现有和其他指定的读者证等功能。</w:t>
            </w:r>
          </w:p>
          <w:p w14:paraId="177F6803">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读者自助操作的实时记录日志功能。</w:t>
            </w:r>
          </w:p>
          <w:p w14:paraId="26FB27AD">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具备安全设计，防止借阅过程中偷换、抽换书籍或一书登录多书借出的功能。</w:t>
            </w:r>
          </w:p>
          <w:p w14:paraId="6291A36A">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操作完成即自动打印收据，提供多种收据格式供图书馆选择。</w:t>
            </w:r>
          </w:p>
          <w:p w14:paraId="66616ACE">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系统经由图书馆管理系统进行读者信息登记，系统根据办证类型或经自己操作后由读者自助办理新卡，资金记录需与资金管理系统衔接。</w:t>
            </w:r>
          </w:p>
          <w:p w14:paraId="24D56848">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办证填写联系方式，系统具备简单的交互操作，能够提示读者填写联系方式。</w:t>
            </w:r>
          </w:p>
          <w:p w14:paraId="1B5C02F5">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系统根据办证系统提供的标准化接口，将读者信息统一传入，由办证系统生成读者记录，系统根据反馈结果，提示明确、友好的信息。</w:t>
            </w:r>
          </w:p>
          <w:p w14:paraId="5F2CC5B4">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系统可实现读者自助预充值功能，可识别并收取100元面额的纸币，且系统具备自动验钞功能，假币系统将自动退回。</w:t>
            </w:r>
          </w:p>
          <w:p w14:paraId="5F890112">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系统自动检测并判定卡状态，当卡桶内少卡或无卡时，系统自动报警提示。</w:t>
            </w:r>
          </w:p>
          <w:p w14:paraId="019A3313">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在自动装填﹑发卡和回收过程中出现故障，系统应具备自动复位功能，经复位仍不成功，则停止一切动作或等待人工干预操作；同时，系统自动提示并报警。</w:t>
            </w:r>
          </w:p>
          <w:p w14:paraId="7A4A9202">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系统提供准确的工作统计，如统计办证的数量、办证读者清单、自助充值的数量﹑自助充值读者清单和充值金额等。并能对日志信息进行导出以及通过图书馆提供的标准化接口，纳入读者证系统管理。</w:t>
            </w:r>
          </w:p>
          <w:p w14:paraId="7B2060E8">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设备具备灯光指引功能，软件可配置红绿蓝，灯光指引一体式交互动态光效。帮助用户或操作员更好地理解和操作设备。</w:t>
            </w:r>
          </w:p>
          <w:p w14:paraId="2F778337">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▲设备支持南通市图书馆现有在线聚合支付办证平台。</w:t>
            </w:r>
          </w:p>
          <w:p w14:paraId="57F37C4B">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▲为了保证产品使用的可靠性，所投产品需通过GB/T 5080.7-1986《设备可靠性试验恒定失效率假设下的失效率与平均无故障时间的验证试验方案》、GB/T18239-2000《集成电路(IC)卡读写机通用规范》，其可靠性指标MTBF的m1值需不低于5000h。提供国家认可的检测机构出具的 CNAS&amp;CMA认证的检测报告或认证证书，提供检测报告或认证证书复印件。</w:t>
            </w:r>
          </w:p>
          <w:p w14:paraId="7BE6AC3D">
            <w:pPr>
              <w:pStyle w:val="99"/>
              <w:numPr>
                <w:ilvl w:val="0"/>
                <w:numId w:val="2"/>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▲设备使用的核心读卡器需通过GB/T 18239-2000《集成电路（IC)卡读写机通用规范》、GB/T2423.1-2008《电工电子产品环境试验第2部分:试验方法试验A:低温)、GB/T2423.2-2008《电工电子产品环境试验第2部分:试验方法试验B:高温、GB/T2423.3-2016《电工电子产品环境试验第2部分:试验方法试验Cab:恒定湿热试验》检测相关标准要求，提供国家认可的检测机构出具的 CNAS&amp;CMA认证的检测报告或认证证书复印件。</w:t>
            </w:r>
          </w:p>
          <w:p w14:paraId="0E709745">
            <w:pPr>
              <w:pStyle w:val="99"/>
              <w:numPr>
                <w:ilvl w:val="0"/>
                <w:numId w:val="2"/>
              </w:numPr>
              <w:ind w:left="0" w:leftChars="0" w:firstLine="0" w:firstLineChars="0"/>
              <w:rPr>
                <w:rFonts w:hint="eastAsia" w:ascii="宋体" w:hAnsi="宋体" w:eastAsia="宋体" w:cs="宋体"/>
                <w:color w:val="auto"/>
                <w:sz w:val="24"/>
                <w:szCs w:val="24"/>
                <w:highlight w:val="none"/>
              </w:rPr>
            </w:pPr>
            <w:r>
              <w:rPr>
                <w:rFonts w:hint="eastAsia" w:ascii="宋体" w:hAnsi="宋体" w:eastAsia="宋体" w:cs="宋体"/>
                <w:color w:val="auto"/>
                <w:szCs w:val="21"/>
                <w:highlight w:val="none"/>
              </w:rPr>
              <w:t>▲为保障设备性能稳定性，所投产品使用的核心读写器具备CCC认证。提供读写器以及自助办证终端CCC认证证书复印件。</w:t>
            </w:r>
          </w:p>
        </w:tc>
        <w:tc>
          <w:tcPr>
            <w:tcW w:w="713" w:type="dxa"/>
            <w:vAlign w:val="center"/>
          </w:tcPr>
          <w:p w14:paraId="5E583034">
            <w:pPr>
              <w:widowControl/>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1</w:t>
            </w:r>
          </w:p>
        </w:tc>
        <w:tc>
          <w:tcPr>
            <w:tcW w:w="659" w:type="dxa"/>
            <w:vAlign w:val="center"/>
          </w:tcPr>
          <w:p w14:paraId="783E22F7">
            <w:pPr>
              <w:widowControl/>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台</w:t>
            </w:r>
          </w:p>
        </w:tc>
        <w:tc>
          <w:tcPr>
            <w:tcW w:w="637" w:type="dxa"/>
            <w:vAlign w:val="center"/>
          </w:tcPr>
          <w:p w14:paraId="02D0430A">
            <w:pPr>
              <w:jc w:val="left"/>
              <w:rPr>
                <w:rFonts w:hint="eastAsia" w:ascii="宋体" w:hAnsi="宋体" w:eastAsia="宋体" w:cs="宋体"/>
                <w:color w:val="auto"/>
                <w:sz w:val="24"/>
                <w:szCs w:val="24"/>
                <w:highlight w:val="none"/>
              </w:rPr>
            </w:pPr>
          </w:p>
        </w:tc>
      </w:tr>
      <w:tr w14:paraId="3D8AB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6" w:type="dxa"/>
            <w:vAlign w:val="center"/>
          </w:tcPr>
          <w:p w14:paraId="7C5A41C7">
            <w:pPr>
              <w:widowControl/>
              <w:jc w:val="left"/>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w:t>
            </w:r>
          </w:p>
        </w:tc>
        <w:tc>
          <w:tcPr>
            <w:tcW w:w="783" w:type="dxa"/>
            <w:vAlign w:val="center"/>
          </w:tcPr>
          <w:p w14:paraId="2D9A6778">
            <w:pPr>
              <w:widowControl/>
              <w:jc w:val="left"/>
              <w:textAlignment w:val="center"/>
              <w:rPr>
                <w:rFonts w:hint="eastAsia" w:ascii="宋体" w:hAnsi="宋体" w:eastAsia="宋体" w:cs="宋体"/>
                <w:color w:val="auto"/>
                <w:sz w:val="24"/>
                <w:szCs w:val="24"/>
                <w:highlight w:val="none"/>
                <w:lang w:val="ru-RU"/>
              </w:rPr>
            </w:pPr>
            <w:r>
              <w:rPr>
                <w:rFonts w:hint="eastAsia" w:ascii="宋体" w:hAnsi="宋体" w:eastAsia="宋体" w:cs="宋体"/>
                <w:color w:val="auto"/>
                <w:kern w:val="0"/>
                <w:sz w:val="24"/>
                <w:szCs w:val="24"/>
                <w:highlight w:val="none"/>
                <w:lang w:bidi="ar"/>
              </w:rPr>
              <w:t>安全监测系统</w:t>
            </w:r>
          </w:p>
        </w:tc>
        <w:tc>
          <w:tcPr>
            <w:tcW w:w="5220" w:type="dxa"/>
            <w:vAlign w:val="center"/>
          </w:tcPr>
          <w:p w14:paraId="08FD74EE">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单片门尺寸:≤1700mm*700mm*200mm(高*宽*厚)</w:t>
            </w:r>
          </w:p>
          <w:p w14:paraId="37856770">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单通道门中间报警感应距离≥90cm</w:t>
            </w:r>
          </w:p>
          <w:p w14:paraId="34E303C5">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通信接口：RJ45网络接口</w:t>
            </w:r>
          </w:p>
          <w:p w14:paraId="2097DDCB">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额定电压：AC 220V</w:t>
            </w:r>
          </w:p>
          <w:p w14:paraId="04751CC3">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额定功率: ≤20W</w:t>
            </w:r>
          </w:p>
          <w:p w14:paraId="1157A59A">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报警响应速度：≤0.5秒</w:t>
            </w:r>
          </w:p>
          <w:p w14:paraId="2CBF994C">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可以非接触式的快速识别粘贴在流通文献上的RFID标签。</w:t>
            </w:r>
          </w:p>
          <w:p w14:paraId="250D82CB">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可以对图书馆内的印刷品、视听出版物、CD及DVD等流通文献进行安全扫描操作，不能损坏粘贴在流通文献中的磁性介质。</w:t>
            </w:r>
          </w:p>
          <w:p w14:paraId="24E15707">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可任意组合成单通道，双通道等，系统设备具备扩展性，一排可安装至5扇门（4通道），并且不会降低系统检测的灵敏度。多通道安全门具备单通道独立报警和提示功能。</w:t>
            </w:r>
          </w:p>
          <w:p w14:paraId="0900F4BA">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具备流量计数功能，数据可重置。</w:t>
            </w:r>
          </w:p>
          <w:p w14:paraId="340D2743">
            <w:pPr>
              <w:pStyle w:val="99"/>
              <w:numPr>
                <w:ilvl w:val="0"/>
                <w:numId w:val="3"/>
              </w:numPr>
              <w:ind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rPr>
              <w:t>可以通过以太网上报人流量和报警图书信息，方便系统统计。</w:t>
            </w:r>
          </w:p>
          <w:p w14:paraId="4C18E94F">
            <w:pPr>
              <w:pStyle w:val="99"/>
              <w:numPr>
                <w:ilvl w:val="0"/>
                <w:numId w:val="3"/>
              </w:numPr>
              <w:ind w:left="0" w:leftChars="0" w:firstLine="0" w:firstLineChars="0"/>
              <w:rPr>
                <w:rFonts w:hint="eastAsia" w:ascii="宋体" w:hAnsi="宋体" w:eastAsia="宋体" w:cs="宋体"/>
                <w:color w:val="auto"/>
                <w:sz w:val="24"/>
                <w:szCs w:val="24"/>
                <w:highlight w:val="none"/>
              </w:rPr>
            </w:pPr>
            <w:r>
              <w:rPr>
                <w:rFonts w:hint="eastAsia" w:ascii="宋体" w:hAnsi="宋体" w:eastAsia="宋体" w:cs="宋体"/>
                <w:color w:val="auto"/>
                <w:szCs w:val="21"/>
                <w:highlight w:val="none"/>
              </w:rPr>
              <w:t>▲所投产品需通过IK06等级防爆测试，符合GB/T20138-2006标准，提供国家认可的检测机构出具的CNAS或CMA标志的检测报告复印件。</w:t>
            </w:r>
          </w:p>
        </w:tc>
        <w:tc>
          <w:tcPr>
            <w:tcW w:w="713" w:type="dxa"/>
            <w:vAlign w:val="center"/>
          </w:tcPr>
          <w:p w14:paraId="10CF005A">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w:t>
            </w:r>
          </w:p>
        </w:tc>
        <w:tc>
          <w:tcPr>
            <w:tcW w:w="659" w:type="dxa"/>
            <w:vAlign w:val="center"/>
          </w:tcPr>
          <w:p w14:paraId="704D4440">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片</w:t>
            </w:r>
          </w:p>
        </w:tc>
        <w:tc>
          <w:tcPr>
            <w:tcW w:w="637" w:type="dxa"/>
            <w:vAlign w:val="center"/>
          </w:tcPr>
          <w:p w14:paraId="5F4036FF">
            <w:pPr>
              <w:jc w:val="left"/>
              <w:rPr>
                <w:rFonts w:hint="eastAsia" w:ascii="宋体" w:hAnsi="宋体" w:eastAsia="宋体" w:cs="宋体"/>
                <w:color w:val="auto"/>
                <w:sz w:val="24"/>
                <w:szCs w:val="24"/>
                <w:highlight w:val="none"/>
              </w:rPr>
            </w:pPr>
          </w:p>
        </w:tc>
      </w:tr>
      <w:tr w14:paraId="28770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6" w:type="dxa"/>
            <w:vAlign w:val="center"/>
          </w:tcPr>
          <w:p w14:paraId="0D7F428C">
            <w:pPr>
              <w:widowControl/>
              <w:jc w:val="left"/>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w:t>
            </w:r>
          </w:p>
        </w:tc>
        <w:tc>
          <w:tcPr>
            <w:tcW w:w="783" w:type="dxa"/>
            <w:vAlign w:val="center"/>
          </w:tcPr>
          <w:p w14:paraId="6628A14A">
            <w:pPr>
              <w:widowControl/>
              <w:jc w:val="left"/>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图星智慧图书馆服务平台软件</w:t>
            </w:r>
          </w:p>
        </w:tc>
        <w:tc>
          <w:tcPr>
            <w:tcW w:w="5220" w:type="dxa"/>
            <w:vAlign w:val="center"/>
          </w:tcPr>
          <w:p w14:paraId="3FC08912">
            <w:pPr>
              <w:pStyle w:val="375"/>
              <w:widowControl w:val="0"/>
              <w:numPr>
                <w:ilvl w:val="0"/>
                <w:numId w:val="4"/>
              </w:numPr>
              <w:ind w:firstLineChars="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支持SIP2接口协议。</w:t>
            </w:r>
          </w:p>
          <w:p w14:paraId="585754AC">
            <w:pPr>
              <w:pStyle w:val="375"/>
              <w:widowControl w:val="0"/>
              <w:numPr>
                <w:ilvl w:val="0"/>
                <w:numId w:val="4"/>
              </w:numPr>
              <w:ind w:firstLineChars="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支持与南通市图书馆系统进行无缝连接，实现读者证识别、图书识别及相应的图书通借、通还、办证等功能。</w:t>
            </w:r>
          </w:p>
          <w:p w14:paraId="29584239">
            <w:pPr>
              <w:pStyle w:val="375"/>
              <w:widowControl w:val="0"/>
              <w:numPr>
                <w:ilvl w:val="0"/>
                <w:numId w:val="4"/>
              </w:numPr>
              <w:ind w:firstLineChars="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供应商自行考虑SIP2接口报价及接口对接产生的其他费用</w:t>
            </w:r>
          </w:p>
        </w:tc>
        <w:tc>
          <w:tcPr>
            <w:tcW w:w="713" w:type="dxa"/>
            <w:vAlign w:val="center"/>
          </w:tcPr>
          <w:p w14:paraId="39F14239">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w:t>
            </w:r>
          </w:p>
        </w:tc>
        <w:tc>
          <w:tcPr>
            <w:tcW w:w="659" w:type="dxa"/>
            <w:vAlign w:val="center"/>
          </w:tcPr>
          <w:p w14:paraId="7786636A">
            <w:pPr>
              <w:widowControl/>
              <w:jc w:val="center"/>
              <w:textAlignment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套</w:t>
            </w:r>
          </w:p>
        </w:tc>
        <w:tc>
          <w:tcPr>
            <w:tcW w:w="637" w:type="dxa"/>
            <w:vAlign w:val="center"/>
          </w:tcPr>
          <w:p w14:paraId="79A0CA1F">
            <w:pPr>
              <w:jc w:val="left"/>
              <w:rPr>
                <w:rFonts w:hint="eastAsia" w:ascii="宋体" w:hAnsi="宋体" w:eastAsia="宋体" w:cs="宋体"/>
                <w:color w:val="auto"/>
                <w:sz w:val="24"/>
                <w:szCs w:val="24"/>
                <w:highlight w:val="none"/>
              </w:rPr>
            </w:pPr>
          </w:p>
        </w:tc>
      </w:tr>
    </w:tbl>
    <w:p w14:paraId="02E19C92">
      <w:pPr>
        <w:widowControl/>
        <w:shd w:val="clear" w:color="auto" w:fill="FFFFFF"/>
        <w:spacing w:line="360" w:lineRule="auto"/>
        <w:ind w:firstLine="482"/>
        <w:outlineLvl w:val="1"/>
        <w:rPr>
          <w:rFonts w:hint="eastAsia" w:ascii="宋体" w:hAnsi="宋体" w:eastAsia="宋体" w:cs="宋体"/>
          <w:b/>
          <w:bCs/>
          <w:color w:val="auto"/>
          <w:sz w:val="24"/>
          <w:szCs w:val="20"/>
          <w:highlight w:val="none"/>
          <w:shd w:val="clear" w:color="auto" w:fill="FFFFFF"/>
        </w:rPr>
      </w:pPr>
      <w:r>
        <w:rPr>
          <w:rFonts w:hint="eastAsia" w:ascii="宋体" w:hAnsi="宋体" w:eastAsia="宋体" w:cs="宋体"/>
          <w:b/>
          <w:bCs/>
          <w:color w:val="auto"/>
          <w:sz w:val="24"/>
          <w:szCs w:val="20"/>
          <w:highlight w:val="none"/>
          <w:shd w:val="clear" w:color="auto" w:fill="FFFFFF"/>
        </w:rPr>
        <w:t>五、材料品牌要求</w:t>
      </w:r>
    </w:p>
    <w:tbl>
      <w:tblPr>
        <w:tblStyle w:val="47"/>
        <w:tblW w:w="8784" w:type="dxa"/>
        <w:jc w:val="center"/>
        <w:tblLayout w:type="fixed"/>
        <w:tblCellMar>
          <w:top w:w="0" w:type="dxa"/>
          <w:left w:w="108" w:type="dxa"/>
          <w:bottom w:w="0" w:type="dxa"/>
          <w:right w:w="108" w:type="dxa"/>
        </w:tblCellMar>
      </w:tblPr>
      <w:tblGrid>
        <w:gridCol w:w="704"/>
        <w:gridCol w:w="1985"/>
        <w:gridCol w:w="3260"/>
        <w:gridCol w:w="2835"/>
      </w:tblGrid>
      <w:tr w14:paraId="17036BA9">
        <w:tblPrEx>
          <w:tblCellMar>
            <w:top w:w="0" w:type="dxa"/>
            <w:left w:w="108" w:type="dxa"/>
            <w:bottom w:w="0" w:type="dxa"/>
            <w:right w:w="108" w:type="dxa"/>
          </w:tblCellMar>
        </w:tblPrEx>
        <w:trPr>
          <w:trHeight w:val="575" w:hRule="atLeast"/>
          <w:jc w:val="center"/>
        </w:trPr>
        <w:tc>
          <w:tcPr>
            <w:tcW w:w="704" w:type="dxa"/>
            <w:tcBorders>
              <w:top w:val="single" w:color="000000" w:sz="4" w:space="0"/>
              <w:left w:val="single" w:color="000000" w:sz="4" w:space="0"/>
              <w:bottom w:val="single" w:color="000000" w:sz="4" w:space="0"/>
              <w:right w:val="single" w:color="000000" w:sz="4" w:space="0"/>
            </w:tcBorders>
            <w:shd w:val="clear" w:color="auto" w:fill="DCE6F2" w:themeFill="accent1" w:themeFillTint="32"/>
            <w:vAlign w:val="center"/>
          </w:tcPr>
          <w:p w14:paraId="06147859">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序号</w:t>
            </w:r>
          </w:p>
        </w:tc>
        <w:tc>
          <w:tcPr>
            <w:tcW w:w="1985" w:type="dxa"/>
            <w:tcBorders>
              <w:top w:val="single" w:color="000000" w:sz="4" w:space="0"/>
              <w:left w:val="single" w:color="000000" w:sz="4" w:space="0"/>
              <w:bottom w:val="single" w:color="000000" w:sz="4" w:space="0"/>
              <w:right w:val="single" w:color="000000" w:sz="4" w:space="0"/>
            </w:tcBorders>
            <w:shd w:val="clear" w:color="auto" w:fill="DCE6F2" w:themeFill="accent1" w:themeFillTint="32"/>
            <w:vAlign w:val="center"/>
          </w:tcPr>
          <w:p w14:paraId="277B8F3B">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材料/设备名称</w:t>
            </w:r>
          </w:p>
        </w:tc>
        <w:tc>
          <w:tcPr>
            <w:tcW w:w="3260" w:type="dxa"/>
            <w:tcBorders>
              <w:top w:val="single" w:color="000000" w:sz="4" w:space="0"/>
              <w:left w:val="single" w:color="000000" w:sz="4" w:space="0"/>
              <w:bottom w:val="single" w:color="000000" w:sz="4" w:space="0"/>
              <w:right w:val="single" w:color="000000" w:sz="4" w:space="0"/>
            </w:tcBorders>
            <w:shd w:val="clear" w:color="auto" w:fill="DCE6F2" w:themeFill="accent1" w:themeFillTint="32"/>
            <w:vAlign w:val="center"/>
          </w:tcPr>
          <w:p w14:paraId="7D729BE6">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要求</w:t>
            </w:r>
          </w:p>
        </w:tc>
        <w:tc>
          <w:tcPr>
            <w:tcW w:w="2835" w:type="dxa"/>
            <w:tcBorders>
              <w:top w:val="single" w:color="000000" w:sz="4" w:space="0"/>
              <w:left w:val="single" w:color="000000" w:sz="4" w:space="0"/>
              <w:bottom w:val="single" w:color="000000" w:sz="4" w:space="0"/>
              <w:right w:val="single" w:color="000000" w:sz="4" w:space="0"/>
            </w:tcBorders>
            <w:shd w:val="clear" w:color="auto" w:fill="DCE6F2" w:themeFill="accent1" w:themeFillTint="32"/>
            <w:vAlign w:val="center"/>
          </w:tcPr>
          <w:p w14:paraId="59DFC5A7">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建议品牌</w:t>
            </w:r>
          </w:p>
        </w:tc>
      </w:tr>
      <w:tr w14:paraId="25389C33">
        <w:tblPrEx>
          <w:tblCellMar>
            <w:top w:w="0" w:type="dxa"/>
            <w:left w:w="108" w:type="dxa"/>
            <w:bottom w:w="0" w:type="dxa"/>
            <w:right w:w="108" w:type="dxa"/>
          </w:tblCellMar>
        </w:tblPrEx>
        <w:trPr>
          <w:trHeight w:val="1193"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5E282503">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w:t>
            </w:r>
          </w:p>
        </w:tc>
        <w:tc>
          <w:tcPr>
            <w:tcW w:w="1985" w:type="dxa"/>
            <w:tcBorders>
              <w:top w:val="single" w:color="000000" w:sz="4" w:space="0"/>
              <w:left w:val="single" w:color="000000" w:sz="4" w:space="0"/>
              <w:bottom w:val="single" w:color="000000" w:sz="4" w:space="0"/>
              <w:right w:val="single" w:color="000000" w:sz="4" w:space="0"/>
            </w:tcBorders>
            <w:vAlign w:val="center"/>
          </w:tcPr>
          <w:p w14:paraId="6357ACF7">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自助借还办证一体机</w:t>
            </w:r>
          </w:p>
        </w:tc>
        <w:tc>
          <w:tcPr>
            <w:tcW w:w="3260" w:type="dxa"/>
            <w:tcBorders>
              <w:top w:val="single" w:color="000000" w:sz="4" w:space="0"/>
              <w:left w:val="single" w:color="000000" w:sz="4" w:space="0"/>
              <w:bottom w:val="single" w:color="000000" w:sz="4" w:space="0"/>
              <w:right w:val="single" w:color="000000" w:sz="4" w:space="0"/>
            </w:tcBorders>
            <w:vAlign w:val="center"/>
          </w:tcPr>
          <w:p w14:paraId="55981D2A">
            <w:pPr>
              <w:widowControl/>
              <w:spacing w:line="360" w:lineRule="auto"/>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可读身份证、读者证、市民卡、电子读者证(二维码)、读者10秒钟内可自助申领新证</w:t>
            </w:r>
          </w:p>
        </w:tc>
        <w:tc>
          <w:tcPr>
            <w:tcW w:w="2835" w:type="dxa"/>
            <w:tcBorders>
              <w:top w:val="single" w:color="000000" w:sz="4" w:space="0"/>
              <w:left w:val="single" w:color="000000" w:sz="4" w:space="0"/>
              <w:bottom w:val="single" w:color="000000" w:sz="4" w:space="0"/>
              <w:right w:val="single" w:color="000000" w:sz="4" w:space="0"/>
            </w:tcBorders>
            <w:noWrap/>
            <w:vAlign w:val="center"/>
          </w:tcPr>
          <w:p w14:paraId="543F8608">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阿法迪、君义、鸿亦</w:t>
            </w:r>
          </w:p>
        </w:tc>
      </w:tr>
      <w:tr w14:paraId="1BE15DEE">
        <w:tblPrEx>
          <w:tblCellMar>
            <w:top w:w="0" w:type="dxa"/>
            <w:left w:w="108" w:type="dxa"/>
            <w:bottom w:w="0" w:type="dxa"/>
            <w:right w:w="108" w:type="dxa"/>
          </w:tblCellMar>
        </w:tblPrEx>
        <w:trPr>
          <w:trHeight w:val="967"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73AAC395">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2</w:t>
            </w:r>
          </w:p>
        </w:tc>
        <w:tc>
          <w:tcPr>
            <w:tcW w:w="1985" w:type="dxa"/>
            <w:tcBorders>
              <w:top w:val="single" w:color="000000" w:sz="4" w:space="0"/>
              <w:left w:val="single" w:color="000000" w:sz="4" w:space="0"/>
              <w:bottom w:val="single" w:color="000000" w:sz="4" w:space="0"/>
              <w:right w:val="single" w:color="000000" w:sz="4" w:space="0"/>
            </w:tcBorders>
            <w:vAlign w:val="center"/>
          </w:tcPr>
          <w:p w14:paraId="4FDE7F92">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安全监测系统</w:t>
            </w:r>
          </w:p>
        </w:tc>
        <w:tc>
          <w:tcPr>
            <w:tcW w:w="3260" w:type="dxa"/>
            <w:tcBorders>
              <w:top w:val="single" w:color="000000" w:sz="4" w:space="0"/>
              <w:left w:val="single" w:color="000000" w:sz="4" w:space="0"/>
              <w:bottom w:val="single" w:color="000000" w:sz="4" w:space="0"/>
              <w:right w:val="single" w:color="000000" w:sz="4" w:space="0"/>
            </w:tcBorders>
            <w:vAlign w:val="center"/>
          </w:tcPr>
          <w:p w14:paraId="27864210">
            <w:pPr>
              <w:widowControl/>
              <w:spacing w:line="360" w:lineRule="auto"/>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图书报警使用，根据正门入口大小配置2片</w:t>
            </w:r>
          </w:p>
        </w:tc>
        <w:tc>
          <w:tcPr>
            <w:tcW w:w="2835" w:type="dxa"/>
            <w:tcBorders>
              <w:top w:val="single" w:color="000000" w:sz="4" w:space="0"/>
              <w:left w:val="single" w:color="000000" w:sz="4" w:space="0"/>
              <w:bottom w:val="single" w:color="000000" w:sz="4" w:space="0"/>
              <w:right w:val="single" w:color="000000" w:sz="4" w:space="0"/>
            </w:tcBorders>
            <w:noWrap/>
            <w:vAlign w:val="center"/>
          </w:tcPr>
          <w:p w14:paraId="7BC5A4FF">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阿法迪、君义、鸿亦</w:t>
            </w:r>
          </w:p>
        </w:tc>
      </w:tr>
      <w:tr w14:paraId="6538F167">
        <w:tblPrEx>
          <w:tblCellMar>
            <w:top w:w="0" w:type="dxa"/>
            <w:left w:w="108" w:type="dxa"/>
            <w:bottom w:w="0" w:type="dxa"/>
            <w:right w:w="108" w:type="dxa"/>
          </w:tblCellMar>
        </w:tblPrEx>
        <w:trPr>
          <w:trHeight w:val="564"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41A46717">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3</w:t>
            </w:r>
          </w:p>
        </w:tc>
        <w:tc>
          <w:tcPr>
            <w:tcW w:w="1985" w:type="dxa"/>
            <w:tcBorders>
              <w:top w:val="single" w:color="000000" w:sz="4" w:space="0"/>
              <w:left w:val="single" w:color="000000" w:sz="4" w:space="0"/>
              <w:bottom w:val="single" w:color="000000" w:sz="4" w:space="0"/>
              <w:right w:val="single" w:color="000000" w:sz="4" w:space="0"/>
            </w:tcBorders>
            <w:vAlign w:val="center"/>
          </w:tcPr>
          <w:p w14:paraId="0AC9D391">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细木工板</w:t>
            </w:r>
          </w:p>
        </w:tc>
        <w:tc>
          <w:tcPr>
            <w:tcW w:w="3260" w:type="dxa"/>
            <w:tcBorders>
              <w:top w:val="single" w:color="000000" w:sz="4" w:space="0"/>
              <w:left w:val="single" w:color="000000" w:sz="4" w:space="0"/>
              <w:bottom w:val="single" w:color="000000" w:sz="4" w:space="0"/>
              <w:right w:val="single" w:color="000000" w:sz="4" w:space="0"/>
            </w:tcBorders>
            <w:vAlign w:val="center"/>
          </w:tcPr>
          <w:p w14:paraId="6E3BA88E">
            <w:pPr>
              <w:widowControl/>
              <w:spacing w:line="360" w:lineRule="auto"/>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E1级，柳桉芯、防火阻燃</w:t>
            </w:r>
          </w:p>
        </w:tc>
        <w:tc>
          <w:tcPr>
            <w:tcW w:w="2835" w:type="dxa"/>
            <w:tcBorders>
              <w:top w:val="single" w:color="000000" w:sz="4" w:space="0"/>
              <w:left w:val="single" w:color="000000" w:sz="4" w:space="0"/>
              <w:bottom w:val="single" w:color="000000" w:sz="4" w:space="0"/>
              <w:right w:val="single" w:color="000000" w:sz="4" w:space="0"/>
            </w:tcBorders>
            <w:vAlign w:val="center"/>
          </w:tcPr>
          <w:p w14:paraId="0462EAB7">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千年舟、鲁丽、大王椰</w:t>
            </w:r>
          </w:p>
        </w:tc>
      </w:tr>
      <w:tr w14:paraId="49C67378">
        <w:tblPrEx>
          <w:tblCellMar>
            <w:top w:w="0" w:type="dxa"/>
            <w:left w:w="108" w:type="dxa"/>
            <w:bottom w:w="0" w:type="dxa"/>
            <w:right w:w="108" w:type="dxa"/>
          </w:tblCellMar>
        </w:tblPrEx>
        <w:trPr>
          <w:trHeight w:val="680"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48BA6476">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4</w:t>
            </w:r>
          </w:p>
        </w:tc>
        <w:tc>
          <w:tcPr>
            <w:tcW w:w="1985" w:type="dxa"/>
            <w:tcBorders>
              <w:top w:val="single" w:color="000000" w:sz="4" w:space="0"/>
              <w:left w:val="single" w:color="000000" w:sz="4" w:space="0"/>
              <w:bottom w:val="single" w:color="000000" w:sz="4" w:space="0"/>
              <w:right w:val="single" w:color="000000" w:sz="4" w:space="0"/>
            </w:tcBorders>
            <w:vAlign w:val="center"/>
          </w:tcPr>
          <w:p w14:paraId="176902B9">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颗粒板</w:t>
            </w:r>
          </w:p>
        </w:tc>
        <w:tc>
          <w:tcPr>
            <w:tcW w:w="3260" w:type="dxa"/>
            <w:tcBorders>
              <w:top w:val="single" w:color="000000" w:sz="4" w:space="0"/>
              <w:left w:val="single" w:color="000000" w:sz="4" w:space="0"/>
              <w:bottom w:val="single" w:color="000000" w:sz="4" w:space="0"/>
              <w:right w:val="single" w:color="000000" w:sz="4" w:space="0"/>
            </w:tcBorders>
            <w:vAlign w:val="center"/>
          </w:tcPr>
          <w:p w14:paraId="1E97B6B5">
            <w:pPr>
              <w:widowControl/>
              <w:spacing w:line="360" w:lineRule="auto"/>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E0级</w:t>
            </w:r>
          </w:p>
        </w:tc>
        <w:tc>
          <w:tcPr>
            <w:tcW w:w="2835" w:type="dxa"/>
            <w:tcBorders>
              <w:top w:val="single" w:color="000000" w:sz="4" w:space="0"/>
              <w:left w:val="single" w:color="000000" w:sz="4" w:space="0"/>
              <w:bottom w:val="single" w:color="000000" w:sz="4" w:space="0"/>
              <w:right w:val="single" w:color="000000" w:sz="4" w:space="0"/>
            </w:tcBorders>
            <w:vAlign w:val="center"/>
          </w:tcPr>
          <w:p w14:paraId="6D08BB9D">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千年舟、鲁丽、平安树、大王椰</w:t>
            </w:r>
          </w:p>
        </w:tc>
      </w:tr>
      <w:tr w14:paraId="68F55958">
        <w:tblPrEx>
          <w:tblCellMar>
            <w:top w:w="0" w:type="dxa"/>
            <w:left w:w="108" w:type="dxa"/>
            <w:bottom w:w="0" w:type="dxa"/>
            <w:right w:w="108" w:type="dxa"/>
          </w:tblCellMar>
        </w:tblPrEx>
        <w:trPr>
          <w:trHeight w:val="542"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230A30C0">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5</w:t>
            </w:r>
          </w:p>
        </w:tc>
        <w:tc>
          <w:tcPr>
            <w:tcW w:w="1985" w:type="dxa"/>
            <w:tcBorders>
              <w:top w:val="single" w:color="000000" w:sz="4" w:space="0"/>
              <w:left w:val="single" w:color="000000" w:sz="4" w:space="0"/>
              <w:bottom w:val="single" w:color="000000" w:sz="4" w:space="0"/>
              <w:right w:val="single" w:color="000000" w:sz="4" w:space="0"/>
            </w:tcBorders>
            <w:vAlign w:val="center"/>
          </w:tcPr>
          <w:p w14:paraId="5D45A0D3">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涂料/乳胶漆</w:t>
            </w:r>
          </w:p>
        </w:tc>
        <w:tc>
          <w:tcPr>
            <w:tcW w:w="3260" w:type="dxa"/>
            <w:tcBorders>
              <w:top w:val="single" w:color="000000" w:sz="4" w:space="0"/>
              <w:left w:val="single" w:color="000000" w:sz="4" w:space="0"/>
              <w:bottom w:val="single" w:color="000000" w:sz="4" w:space="0"/>
              <w:right w:val="single" w:color="000000" w:sz="4" w:space="0"/>
            </w:tcBorders>
            <w:vAlign w:val="center"/>
          </w:tcPr>
          <w:p w14:paraId="5B4F305C">
            <w:pPr>
              <w:spacing w:line="360" w:lineRule="auto"/>
              <w:jc w:val="left"/>
              <w:rPr>
                <w:rFonts w:hint="eastAsia" w:ascii="宋体" w:hAnsi="宋体" w:eastAsia="宋体" w:cs="宋体"/>
                <w:color w:val="auto"/>
                <w:sz w:val="24"/>
                <w:szCs w:val="24"/>
                <w:highlight w:val="none"/>
              </w:rPr>
            </w:pPr>
          </w:p>
        </w:tc>
        <w:tc>
          <w:tcPr>
            <w:tcW w:w="2835" w:type="dxa"/>
            <w:tcBorders>
              <w:top w:val="single" w:color="000000" w:sz="4" w:space="0"/>
              <w:left w:val="single" w:color="000000" w:sz="4" w:space="0"/>
              <w:bottom w:val="single" w:color="000000" w:sz="4" w:space="0"/>
              <w:right w:val="single" w:color="000000" w:sz="4" w:space="0"/>
            </w:tcBorders>
            <w:vAlign w:val="center"/>
          </w:tcPr>
          <w:p w14:paraId="2B003A64">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立邦、多乐士、嘉宝莉</w:t>
            </w:r>
          </w:p>
        </w:tc>
      </w:tr>
      <w:tr w14:paraId="4E1EE061">
        <w:tblPrEx>
          <w:tblCellMar>
            <w:top w:w="0" w:type="dxa"/>
            <w:left w:w="108" w:type="dxa"/>
            <w:bottom w:w="0" w:type="dxa"/>
            <w:right w:w="108" w:type="dxa"/>
          </w:tblCellMar>
        </w:tblPrEx>
        <w:trPr>
          <w:trHeight w:val="564"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58E3B64E">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6</w:t>
            </w:r>
          </w:p>
        </w:tc>
        <w:tc>
          <w:tcPr>
            <w:tcW w:w="1985" w:type="dxa"/>
            <w:tcBorders>
              <w:top w:val="single" w:color="000000" w:sz="4" w:space="0"/>
              <w:left w:val="single" w:color="000000" w:sz="4" w:space="0"/>
              <w:bottom w:val="single" w:color="000000" w:sz="4" w:space="0"/>
              <w:right w:val="single" w:color="000000" w:sz="4" w:space="0"/>
            </w:tcBorders>
            <w:vAlign w:val="center"/>
          </w:tcPr>
          <w:p w14:paraId="0EB3E775">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防水涂料</w:t>
            </w:r>
          </w:p>
        </w:tc>
        <w:tc>
          <w:tcPr>
            <w:tcW w:w="3260" w:type="dxa"/>
            <w:tcBorders>
              <w:top w:val="single" w:color="000000" w:sz="4" w:space="0"/>
              <w:left w:val="single" w:color="000000" w:sz="4" w:space="0"/>
              <w:bottom w:val="single" w:color="000000" w:sz="4" w:space="0"/>
              <w:right w:val="single" w:color="000000" w:sz="4" w:space="0"/>
            </w:tcBorders>
            <w:vAlign w:val="center"/>
          </w:tcPr>
          <w:p w14:paraId="037CB37F">
            <w:pPr>
              <w:widowControl/>
              <w:spacing w:line="360" w:lineRule="auto"/>
              <w:jc w:val="left"/>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根据不同部位</w:t>
            </w:r>
          </w:p>
        </w:tc>
        <w:tc>
          <w:tcPr>
            <w:tcW w:w="2835" w:type="dxa"/>
            <w:tcBorders>
              <w:top w:val="single" w:color="000000" w:sz="4" w:space="0"/>
              <w:left w:val="single" w:color="000000" w:sz="4" w:space="0"/>
              <w:bottom w:val="single" w:color="000000" w:sz="4" w:space="0"/>
              <w:right w:val="single" w:color="000000" w:sz="4" w:space="0"/>
            </w:tcBorders>
            <w:vAlign w:val="center"/>
          </w:tcPr>
          <w:p w14:paraId="335D21FB">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雨虹、德高、立邦</w:t>
            </w:r>
          </w:p>
        </w:tc>
      </w:tr>
      <w:tr w14:paraId="5F6685E6">
        <w:tblPrEx>
          <w:tblCellMar>
            <w:top w:w="0" w:type="dxa"/>
            <w:left w:w="108" w:type="dxa"/>
            <w:bottom w:w="0" w:type="dxa"/>
            <w:right w:w="108" w:type="dxa"/>
          </w:tblCellMar>
        </w:tblPrEx>
        <w:trPr>
          <w:trHeight w:val="507"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4AF682C4">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7</w:t>
            </w:r>
          </w:p>
        </w:tc>
        <w:tc>
          <w:tcPr>
            <w:tcW w:w="1985" w:type="dxa"/>
            <w:tcBorders>
              <w:top w:val="single" w:color="000000" w:sz="4" w:space="0"/>
              <w:left w:val="single" w:color="000000" w:sz="4" w:space="0"/>
              <w:bottom w:val="single" w:color="000000" w:sz="4" w:space="0"/>
              <w:right w:val="single" w:color="000000" w:sz="4" w:space="0"/>
            </w:tcBorders>
            <w:noWrap/>
            <w:vAlign w:val="center"/>
          </w:tcPr>
          <w:p w14:paraId="7D82B438">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电线、电缆</w:t>
            </w:r>
          </w:p>
        </w:tc>
        <w:tc>
          <w:tcPr>
            <w:tcW w:w="3260" w:type="dxa"/>
            <w:tcBorders>
              <w:top w:val="single" w:color="000000" w:sz="4" w:space="0"/>
              <w:left w:val="single" w:color="000000" w:sz="4" w:space="0"/>
              <w:bottom w:val="single" w:color="000000" w:sz="4" w:space="0"/>
              <w:right w:val="single" w:color="000000" w:sz="4" w:space="0"/>
            </w:tcBorders>
            <w:noWrap/>
            <w:vAlign w:val="center"/>
          </w:tcPr>
          <w:p w14:paraId="79EFD8C3">
            <w:pPr>
              <w:spacing w:line="360" w:lineRule="auto"/>
              <w:rPr>
                <w:rFonts w:hint="eastAsia" w:ascii="宋体" w:hAnsi="宋体" w:eastAsia="宋体" w:cs="宋体"/>
                <w:color w:val="auto"/>
                <w:sz w:val="24"/>
                <w:szCs w:val="24"/>
                <w:highlight w:val="none"/>
              </w:rPr>
            </w:pPr>
          </w:p>
        </w:tc>
        <w:tc>
          <w:tcPr>
            <w:tcW w:w="2835" w:type="dxa"/>
            <w:tcBorders>
              <w:top w:val="single" w:color="000000" w:sz="4" w:space="0"/>
              <w:left w:val="single" w:color="000000" w:sz="4" w:space="0"/>
              <w:bottom w:val="single" w:color="000000" w:sz="4" w:space="0"/>
              <w:right w:val="single" w:color="000000" w:sz="4" w:space="0"/>
            </w:tcBorders>
            <w:noWrap/>
            <w:vAlign w:val="center"/>
          </w:tcPr>
          <w:p w14:paraId="570057A1">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江南、远东、熊猫</w:t>
            </w:r>
          </w:p>
        </w:tc>
      </w:tr>
      <w:tr w14:paraId="74F937FF">
        <w:tblPrEx>
          <w:tblCellMar>
            <w:top w:w="0" w:type="dxa"/>
            <w:left w:w="108" w:type="dxa"/>
            <w:bottom w:w="0" w:type="dxa"/>
            <w:right w:w="108" w:type="dxa"/>
          </w:tblCellMar>
        </w:tblPrEx>
        <w:trPr>
          <w:trHeight w:val="529"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05366495">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8</w:t>
            </w:r>
          </w:p>
        </w:tc>
        <w:tc>
          <w:tcPr>
            <w:tcW w:w="1985" w:type="dxa"/>
            <w:tcBorders>
              <w:top w:val="single" w:color="000000" w:sz="4" w:space="0"/>
              <w:left w:val="single" w:color="000000" w:sz="4" w:space="0"/>
              <w:bottom w:val="single" w:color="000000" w:sz="4" w:space="0"/>
              <w:right w:val="single" w:color="000000" w:sz="4" w:space="0"/>
            </w:tcBorders>
            <w:noWrap/>
            <w:vAlign w:val="center"/>
          </w:tcPr>
          <w:p w14:paraId="6EF9AA60">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PVC电工管</w:t>
            </w:r>
          </w:p>
        </w:tc>
        <w:tc>
          <w:tcPr>
            <w:tcW w:w="3260" w:type="dxa"/>
            <w:tcBorders>
              <w:top w:val="single" w:color="000000" w:sz="4" w:space="0"/>
              <w:left w:val="single" w:color="000000" w:sz="4" w:space="0"/>
              <w:bottom w:val="single" w:color="000000" w:sz="4" w:space="0"/>
              <w:right w:val="single" w:color="000000" w:sz="4" w:space="0"/>
            </w:tcBorders>
            <w:noWrap/>
            <w:vAlign w:val="center"/>
          </w:tcPr>
          <w:p w14:paraId="74CEDB5F">
            <w:pPr>
              <w:spacing w:line="360" w:lineRule="auto"/>
              <w:rPr>
                <w:rFonts w:hint="eastAsia" w:ascii="宋体" w:hAnsi="宋体" w:eastAsia="宋体" w:cs="宋体"/>
                <w:color w:val="auto"/>
                <w:sz w:val="24"/>
                <w:szCs w:val="24"/>
                <w:highlight w:val="none"/>
              </w:rPr>
            </w:pPr>
          </w:p>
        </w:tc>
        <w:tc>
          <w:tcPr>
            <w:tcW w:w="2835" w:type="dxa"/>
            <w:tcBorders>
              <w:top w:val="single" w:color="000000" w:sz="4" w:space="0"/>
              <w:left w:val="single" w:color="000000" w:sz="4" w:space="0"/>
              <w:bottom w:val="single" w:color="000000" w:sz="4" w:space="0"/>
              <w:right w:val="single" w:color="000000" w:sz="4" w:space="0"/>
            </w:tcBorders>
            <w:noWrap/>
            <w:vAlign w:val="center"/>
          </w:tcPr>
          <w:p w14:paraId="3FDE517C">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中财、日丰、公元</w:t>
            </w:r>
          </w:p>
        </w:tc>
      </w:tr>
      <w:tr w14:paraId="6B58015E">
        <w:tblPrEx>
          <w:tblCellMar>
            <w:top w:w="0" w:type="dxa"/>
            <w:left w:w="108" w:type="dxa"/>
            <w:bottom w:w="0" w:type="dxa"/>
            <w:right w:w="108" w:type="dxa"/>
          </w:tblCellMar>
        </w:tblPrEx>
        <w:trPr>
          <w:trHeight w:val="484"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60586ED2">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9</w:t>
            </w:r>
          </w:p>
        </w:tc>
        <w:tc>
          <w:tcPr>
            <w:tcW w:w="1985" w:type="dxa"/>
            <w:tcBorders>
              <w:top w:val="single" w:color="000000" w:sz="4" w:space="0"/>
              <w:left w:val="single" w:color="000000" w:sz="4" w:space="0"/>
              <w:bottom w:val="single" w:color="000000" w:sz="4" w:space="0"/>
              <w:right w:val="single" w:color="000000" w:sz="4" w:space="0"/>
            </w:tcBorders>
            <w:noWrap/>
            <w:vAlign w:val="center"/>
          </w:tcPr>
          <w:p w14:paraId="57A7821D">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灯具</w:t>
            </w:r>
          </w:p>
        </w:tc>
        <w:tc>
          <w:tcPr>
            <w:tcW w:w="3260" w:type="dxa"/>
            <w:tcBorders>
              <w:top w:val="single" w:color="000000" w:sz="4" w:space="0"/>
              <w:left w:val="single" w:color="000000" w:sz="4" w:space="0"/>
              <w:bottom w:val="single" w:color="000000" w:sz="4" w:space="0"/>
              <w:right w:val="single" w:color="000000" w:sz="4" w:space="0"/>
            </w:tcBorders>
            <w:noWrap/>
            <w:vAlign w:val="center"/>
          </w:tcPr>
          <w:p w14:paraId="18E61BBB">
            <w:pPr>
              <w:spacing w:line="360" w:lineRule="auto"/>
              <w:rPr>
                <w:rFonts w:hint="eastAsia" w:ascii="宋体" w:hAnsi="宋体" w:eastAsia="宋体" w:cs="宋体"/>
                <w:color w:val="auto"/>
                <w:sz w:val="24"/>
                <w:szCs w:val="24"/>
                <w:highlight w:val="none"/>
              </w:rPr>
            </w:pPr>
          </w:p>
        </w:tc>
        <w:tc>
          <w:tcPr>
            <w:tcW w:w="2835" w:type="dxa"/>
            <w:tcBorders>
              <w:top w:val="single" w:color="000000" w:sz="4" w:space="0"/>
              <w:left w:val="single" w:color="000000" w:sz="4" w:space="0"/>
              <w:bottom w:val="single" w:color="000000" w:sz="4" w:space="0"/>
              <w:right w:val="single" w:color="000000" w:sz="4" w:space="0"/>
            </w:tcBorders>
            <w:noWrap/>
            <w:vAlign w:val="center"/>
          </w:tcPr>
          <w:p w14:paraId="0CF2E6D9">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雷士、公牛、欧普</w:t>
            </w:r>
          </w:p>
        </w:tc>
      </w:tr>
      <w:tr w14:paraId="6905A720">
        <w:tblPrEx>
          <w:tblCellMar>
            <w:top w:w="0" w:type="dxa"/>
            <w:left w:w="108" w:type="dxa"/>
            <w:bottom w:w="0" w:type="dxa"/>
            <w:right w:w="108" w:type="dxa"/>
          </w:tblCellMar>
        </w:tblPrEx>
        <w:trPr>
          <w:trHeight w:val="518"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2E3D9E46">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10</w:t>
            </w:r>
          </w:p>
        </w:tc>
        <w:tc>
          <w:tcPr>
            <w:tcW w:w="1985" w:type="dxa"/>
            <w:tcBorders>
              <w:top w:val="single" w:color="000000" w:sz="4" w:space="0"/>
              <w:left w:val="single" w:color="000000" w:sz="4" w:space="0"/>
              <w:bottom w:val="single" w:color="000000" w:sz="4" w:space="0"/>
              <w:right w:val="single" w:color="000000" w:sz="4" w:space="0"/>
            </w:tcBorders>
            <w:noWrap/>
            <w:vAlign w:val="center"/>
          </w:tcPr>
          <w:p w14:paraId="5CB61A2A">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插座开关</w:t>
            </w:r>
          </w:p>
        </w:tc>
        <w:tc>
          <w:tcPr>
            <w:tcW w:w="3260" w:type="dxa"/>
            <w:tcBorders>
              <w:top w:val="single" w:color="000000" w:sz="4" w:space="0"/>
              <w:left w:val="single" w:color="000000" w:sz="4" w:space="0"/>
              <w:bottom w:val="single" w:color="000000" w:sz="4" w:space="0"/>
              <w:right w:val="single" w:color="000000" w:sz="4" w:space="0"/>
            </w:tcBorders>
            <w:noWrap/>
            <w:vAlign w:val="center"/>
          </w:tcPr>
          <w:p w14:paraId="073C1808">
            <w:pPr>
              <w:spacing w:line="360" w:lineRule="auto"/>
              <w:rPr>
                <w:rFonts w:hint="eastAsia" w:ascii="宋体" w:hAnsi="宋体" w:eastAsia="宋体" w:cs="宋体"/>
                <w:color w:val="auto"/>
                <w:sz w:val="24"/>
                <w:szCs w:val="24"/>
                <w:highlight w:val="none"/>
              </w:rPr>
            </w:pPr>
          </w:p>
        </w:tc>
        <w:tc>
          <w:tcPr>
            <w:tcW w:w="2835" w:type="dxa"/>
            <w:tcBorders>
              <w:top w:val="single" w:color="000000" w:sz="4" w:space="0"/>
              <w:left w:val="single" w:color="000000" w:sz="4" w:space="0"/>
              <w:bottom w:val="single" w:color="000000" w:sz="4" w:space="0"/>
              <w:right w:val="single" w:color="000000" w:sz="4" w:space="0"/>
            </w:tcBorders>
            <w:noWrap/>
            <w:vAlign w:val="center"/>
          </w:tcPr>
          <w:p w14:paraId="76ECA3DA">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公牛、西蒙、正泰</w:t>
            </w:r>
          </w:p>
        </w:tc>
      </w:tr>
      <w:tr w14:paraId="4E575FF3">
        <w:tblPrEx>
          <w:tblCellMar>
            <w:top w:w="0" w:type="dxa"/>
            <w:left w:w="108" w:type="dxa"/>
            <w:bottom w:w="0" w:type="dxa"/>
            <w:right w:w="108" w:type="dxa"/>
          </w:tblCellMar>
        </w:tblPrEx>
        <w:trPr>
          <w:trHeight w:val="609" w:hRule="atLeast"/>
          <w:jc w:val="center"/>
        </w:trPr>
        <w:tc>
          <w:tcPr>
            <w:tcW w:w="704" w:type="dxa"/>
            <w:tcBorders>
              <w:top w:val="single" w:color="000000" w:sz="4" w:space="0"/>
              <w:left w:val="single" w:color="000000" w:sz="4" w:space="0"/>
              <w:bottom w:val="single" w:color="000000" w:sz="4" w:space="0"/>
              <w:right w:val="single" w:color="000000" w:sz="4" w:space="0"/>
            </w:tcBorders>
            <w:noWrap/>
            <w:vAlign w:val="center"/>
          </w:tcPr>
          <w:p w14:paraId="5F8E779F">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11</w:t>
            </w:r>
          </w:p>
        </w:tc>
        <w:tc>
          <w:tcPr>
            <w:tcW w:w="1985" w:type="dxa"/>
            <w:tcBorders>
              <w:top w:val="single" w:color="000000" w:sz="4" w:space="0"/>
              <w:left w:val="single" w:color="000000" w:sz="4" w:space="0"/>
              <w:bottom w:val="single" w:color="000000" w:sz="4" w:space="0"/>
              <w:right w:val="single" w:color="000000" w:sz="4" w:space="0"/>
            </w:tcBorders>
            <w:noWrap/>
            <w:vAlign w:val="center"/>
          </w:tcPr>
          <w:p w14:paraId="03A8DC1F">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配电箱元器件</w:t>
            </w:r>
          </w:p>
        </w:tc>
        <w:tc>
          <w:tcPr>
            <w:tcW w:w="3260" w:type="dxa"/>
            <w:tcBorders>
              <w:top w:val="single" w:color="000000" w:sz="4" w:space="0"/>
              <w:left w:val="single" w:color="000000" w:sz="4" w:space="0"/>
              <w:bottom w:val="single" w:color="000000" w:sz="4" w:space="0"/>
              <w:right w:val="single" w:color="000000" w:sz="4" w:space="0"/>
            </w:tcBorders>
            <w:noWrap/>
            <w:vAlign w:val="center"/>
          </w:tcPr>
          <w:p w14:paraId="6B0C6C90">
            <w:pPr>
              <w:spacing w:line="360" w:lineRule="auto"/>
              <w:rPr>
                <w:rFonts w:hint="eastAsia" w:ascii="宋体" w:hAnsi="宋体" w:eastAsia="宋体" w:cs="宋体"/>
                <w:color w:val="auto"/>
                <w:sz w:val="24"/>
                <w:szCs w:val="24"/>
                <w:highlight w:val="none"/>
              </w:rPr>
            </w:pPr>
          </w:p>
        </w:tc>
        <w:tc>
          <w:tcPr>
            <w:tcW w:w="2835" w:type="dxa"/>
            <w:tcBorders>
              <w:top w:val="single" w:color="000000" w:sz="4" w:space="0"/>
              <w:left w:val="single" w:color="000000" w:sz="4" w:space="0"/>
              <w:bottom w:val="single" w:color="000000" w:sz="4" w:space="0"/>
              <w:right w:val="single" w:color="000000" w:sz="4" w:space="0"/>
            </w:tcBorders>
            <w:vAlign w:val="center"/>
          </w:tcPr>
          <w:p w14:paraId="797E6E90">
            <w:pPr>
              <w:widowControl/>
              <w:spacing w:line="360" w:lineRule="auto"/>
              <w:jc w:val="center"/>
              <w:textAlignment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lang w:bidi="ar"/>
              </w:rPr>
              <w:t>正泰、德力西、鸿雁</w:t>
            </w:r>
          </w:p>
        </w:tc>
      </w:tr>
    </w:tbl>
    <w:p w14:paraId="241DFC2E">
      <w:pPr>
        <w:keepNext w:val="0"/>
        <w:keepLines w:val="0"/>
        <w:pageBreakBefore w:val="0"/>
        <w:widowControl w:val="0"/>
        <w:shd w:val="clear" w:color="auto" w:fill="FFFFFF"/>
        <w:kinsoku/>
        <w:wordWrap/>
        <w:overflowPunct/>
        <w:topLinePunct w:val="0"/>
        <w:autoSpaceDE/>
        <w:autoSpaceDN/>
        <w:bidi w:val="0"/>
        <w:adjustRightInd/>
        <w:snapToGrid/>
        <w:spacing w:line="360" w:lineRule="auto"/>
        <w:ind w:firstLine="482"/>
        <w:textAlignment w:val="auto"/>
        <w:outlineLvl w:val="1"/>
        <w:rPr>
          <w:rFonts w:hint="eastAsia" w:ascii="宋体" w:hAnsi="宋体" w:eastAsia="宋体" w:cs="宋体"/>
          <w:color w:val="auto"/>
          <w:sz w:val="24"/>
          <w:szCs w:val="20"/>
          <w:highlight w:val="none"/>
          <w:shd w:val="clear" w:color="auto" w:fill="FFFFFF"/>
        </w:rPr>
      </w:pPr>
      <w:r>
        <w:rPr>
          <w:rFonts w:hint="eastAsia" w:ascii="宋体" w:hAnsi="宋体" w:eastAsia="宋体" w:cs="宋体"/>
          <w:color w:val="auto"/>
          <w:sz w:val="24"/>
          <w:szCs w:val="20"/>
          <w:highlight w:val="none"/>
          <w:shd w:val="clear" w:color="auto" w:fill="FFFFFF"/>
        </w:rPr>
        <w:t>各供应商必须按磋商文件建议的材料品牌或者不低于建议品牌等级及标准的其他品牌进行报价，成交后必须按磋商文件及磋商响应文件规定的材料生产厂家、产地、品牌之一报采购人项目部确认后进行采购，报采购人确认后方可进场。若采购人发现成交供应商提供的品牌在采购人建议品牌范围以外，且低于采购人建议品牌等级及标准的，采购人可选择建议品牌中任一品牌，成交供应商不得拒绝，且成交供应商不得要求调整材料价格，结算价格不作调整。</w:t>
      </w:r>
    </w:p>
    <w:p w14:paraId="439A2141">
      <w:pPr>
        <w:keepNext w:val="0"/>
        <w:keepLines w:val="0"/>
        <w:pageBreakBefore w:val="0"/>
        <w:widowControl w:val="0"/>
        <w:shd w:val="clear" w:color="auto" w:fill="FFFFFF"/>
        <w:kinsoku/>
        <w:wordWrap/>
        <w:overflowPunct/>
        <w:topLinePunct w:val="0"/>
        <w:autoSpaceDE/>
        <w:autoSpaceDN/>
        <w:bidi w:val="0"/>
        <w:adjustRightInd/>
        <w:snapToGrid/>
        <w:spacing w:line="360" w:lineRule="auto"/>
        <w:ind w:firstLine="482"/>
        <w:textAlignment w:val="auto"/>
        <w:outlineLvl w:val="1"/>
        <w:rPr>
          <w:rFonts w:hint="eastAsia" w:ascii="宋体" w:hAnsi="宋体" w:eastAsia="宋体" w:cs="宋体"/>
          <w:color w:val="auto"/>
          <w:sz w:val="24"/>
          <w:szCs w:val="20"/>
          <w:highlight w:val="none"/>
          <w:shd w:val="clear" w:color="auto" w:fill="FFFFFF"/>
        </w:rPr>
      </w:pPr>
      <w:r>
        <w:rPr>
          <w:rFonts w:hint="eastAsia" w:ascii="宋体" w:hAnsi="宋体" w:eastAsia="宋体" w:cs="宋体"/>
          <w:color w:val="auto"/>
          <w:sz w:val="24"/>
          <w:szCs w:val="20"/>
          <w:highlight w:val="none"/>
          <w:shd w:val="clear" w:color="auto" w:fill="FFFFFF"/>
        </w:rPr>
        <w:t>本项目未提供推荐品牌的材料，成交供应商须使用国产中档以上且符合国家标准的合格产品，其规格、技术指标、质量等级必须满足相应技术规范或技术标准的要求。</w:t>
      </w:r>
    </w:p>
    <w:p w14:paraId="480FD70B">
      <w:pPr>
        <w:widowControl/>
        <w:shd w:val="clear" w:color="auto" w:fill="FFFFFF"/>
        <w:spacing w:line="360" w:lineRule="auto"/>
        <w:ind w:firstLine="482"/>
        <w:outlineLvl w:val="1"/>
        <w:rPr>
          <w:rFonts w:hint="eastAsia" w:ascii="宋体" w:hAnsi="宋体" w:cs="宋体"/>
          <w:b/>
          <w:bCs/>
          <w:color w:val="auto"/>
          <w:sz w:val="24"/>
          <w:szCs w:val="20"/>
          <w:highlight w:val="none"/>
          <w:shd w:val="clear" w:color="auto" w:fill="FFFFFF"/>
        </w:rPr>
      </w:pPr>
      <w:r>
        <w:rPr>
          <w:rFonts w:hint="eastAsia" w:ascii="宋体" w:hAnsi="宋体" w:cs="宋体"/>
          <w:b/>
          <w:bCs/>
          <w:color w:val="auto"/>
          <w:sz w:val="24"/>
          <w:szCs w:val="20"/>
          <w:highlight w:val="none"/>
          <w:shd w:val="clear" w:color="auto" w:fill="FFFFFF"/>
        </w:rPr>
        <w:t>六、质量保证</w:t>
      </w:r>
    </w:p>
    <w:p w14:paraId="22B999DD">
      <w:pPr>
        <w:widowControl/>
        <w:shd w:val="clear" w:color="auto" w:fill="FFFFFF"/>
        <w:spacing w:line="360" w:lineRule="auto"/>
        <w:ind w:firstLine="482"/>
        <w:outlineLvl w:val="1"/>
        <w:rPr>
          <w:rFonts w:hint="eastAsia" w:ascii="宋体" w:hAnsi="宋体" w:cs="宋体"/>
          <w:color w:val="auto"/>
          <w:sz w:val="24"/>
          <w:szCs w:val="20"/>
          <w:highlight w:val="none"/>
          <w:shd w:val="clear" w:color="auto" w:fill="FFFFFF"/>
        </w:rPr>
      </w:pPr>
      <w:r>
        <w:rPr>
          <w:rFonts w:hint="eastAsia" w:ascii="宋体" w:hAnsi="宋体" w:cs="宋体"/>
          <w:color w:val="auto"/>
          <w:sz w:val="24"/>
          <w:szCs w:val="20"/>
          <w:highlight w:val="none"/>
          <w:shd w:val="clear" w:color="auto" w:fill="FFFFFF"/>
        </w:rPr>
        <w:t>1、保证货物是全新、未使用过的原厂合格产品，并完全符合磋商文件及本合同规定的质量、规格和参数的要求。验收过程中发现不符合上述要求的，将视作不合格产品，采购单位有权终止合同，造成的一切损失由成交单位承担。</w:t>
      </w:r>
    </w:p>
    <w:p w14:paraId="45507718">
      <w:pPr>
        <w:widowControl/>
        <w:shd w:val="clear" w:color="auto" w:fill="FFFFFF"/>
        <w:spacing w:line="360" w:lineRule="auto"/>
        <w:ind w:firstLine="482"/>
        <w:outlineLvl w:val="1"/>
        <w:rPr>
          <w:rFonts w:hint="eastAsia" w:ascii="宋体" w:hAnsi="宋体" w:cs="宋体"/>
          <w:color w:val="auto"/>
          <w:sz w:val="24"/>
          <w:szCs w:val="20"/>
          <w:highlight w:val="none"/>
          <w:shd w:val="clear" w:color="auto" w:fill="FFFFFF"/>
        </w:rPr>
      </w:pPr>
      <w:r>
        <w:rPr>
          <w:rFonts w:hint="eastAsia" w:ascii="宋体" w:hAnsi="宋体" w:cs="宋体"/>
          <w:color w:val="auto"/>
          <w:sz w:val="24"/>
          <w:szCs w:val="20"/>
          <w:highlight w:val="none"/>
          <w:shd w:val="clear" w:color="auto" w:fill="FFFFFF"/>
        </w:rPr>
        <w:t>2、报价产品的技术标准按国家标准执行，无国家标准的，按行业标准执行，无国家和行业标准的，按企业标准执行；但在磋商文件中有特别要求的，按磋商文件中规定的要求执行，并且符合相关法律、法规规定的要求。</w:t>
      </w:r>
    </w:p>
    <w:p w14:paraId="3AF5BC52">
      <w:pPr>
        <w:widowControl/>
        <w:shd w:val="clear" w:color="auto" w:fill="FFFFFF"/>
        <w:spacing w:line="360" w:lineRule="auto"/>
        <w:ind w:firstLine="482"/>
        <w:outlineLvl w:val="1"/>
        <w:rPr>
          <w:rFonts w:hint="eastAsia" w:ascii="宋体" w:hAnsi="宋体" w:cs="宋体"/>
          <w:color w:val="auto"/>
          <w:sz w:val="24"/>
          <w:szCs w:val="20"/>
          <w:highlight w:val="none"/>
          <w:shd w:val="clear" w:color="auto" w:fill="FFFFFF"/>
        </w:rPr>
      </w:pPr>
      <w:r>
        <w:rPr>
          <w:rFonts w:hint="eastAsia" w:ascii="宋体" w:hAnsi="宋体" w:cs="宋体"/>
          <w:color w:val="auto"/>
          <w:sz w:val="24"/>
          <w:szCs w:val="20"/>
          <w:highlight w:val="none"/>
          <w:shd w:val="clear" w:color="auto" w:fill="FFFFFF"/>
        </w:rPr>
        <w:t>3、成交单位应采取必要的安全措施保证货物的运输的安全，并承担货物的运输过程中产生的风险。</w:t>
      </w:r>
    </w:p>
    <w:p w14:paraId="00465F26">
      <w:pPr>
        <w:widowControl/>
        <w:shd w:val="clear" w:color="auto" w:fill="FFFFFF"/>
        <w:spacing w:line="360" w:lineRule="auto"/>
        <w:ind w:firstLine="482"/>
        <w:outlineLvl w:val="1"/>
        <w:rPr>
          <w:rFonts w:hint="eastAsia" w:ascii="宋体" w:hAnsi="宋体" w:cs="宋体"/>
          <w:color w:val="auto"/>
          <w:sz w:val="24"/>
          <w:szCs w:val="20"/>
          <w:highlight w:val="none"/>
          <w:shd w:val="clear" w:color="auto" w:fill="FFFFFF"/>
        </w:rPr>
      </w:pPr>
      <w:r>
        <w:rPr>
          <w:rFonts w:hint="eastAsia" w:ascii="宋体" w:hAnsi="宋体" w:cs="宋体"/>
          <w:color w:val="auto"/>
          <w:sz w:val="24"/>
          <w:szCs w:val="20"/>
          <w:highlight w:val="none"/>
          <w:shd w:val="clear" w:color="auto" w:fill="FFFFFF"/>
        </w:rPr>
        <w:t>4、供应商提供伪劣假冒商品或非合格全新正品的，供应商应无条件更换为合格产品。给采购单位造成损失的，应承担赔偿责任。</w:t>
      </w:r>
    </w:p>
    <w:p w14:paraId="42DA780D">
      <w:pPr>
        <w:widowControl/>
        <w:shd w:val="clear" w:color="auto" w:fill="FFFFFF"/>
        <w:spacing w:line="360" w:lineRule="auto"/>
        <w:ind w:firstLine="482"/>
        <w:outlineLvl w:val="1"/>
        <w:rPr>
          <w:rFonts w:hint="eastAsia" w:ascii="宋体" w:hAnsi="宋体" w:cs="宋体"/>
          <w:color w:val="auto"/>
          <w:sz w:val="24"/>
          <w:szCs w:val="20"/>
          <w:highlight w:val="none"/>
          <w:shd w:val="clear" w:color="auto" w:fill="FFFFFF"/>
        </w:rPr>
      </w:pPr>
      <w:r>
        <w:rPr>
          <w:rFonts w:hint="eastAsia" w:ascii="宋体" w:hAnsi="宋体" w:cs="宋体"/>
          <w:b/>
          <w:bCs/>
          <w:color w:val="auto"/>
          <w:sz w:val="24"/>
          <w:szCs w:val="20"/>
          <w:highlight w:val="none"/>
          <w:shd w:val="clear" w:color="auto" w:fill="FFFFFF"/>
        </w:rPr>
        <w:t>七、</w:t>
      </w:r>
      <w:r>
        <w:rPr>
          <w:rFonts w:hint="eastAsia" w:ascii="宋体" w:hAnsi="宋体" w:cs="宋体"/>
          <w:color w:val="auto"/>
          <w:sz w:val="24"/>
          <w:szCs w:val="20"/>
          <w:highlight w:val="none"/>
          <w:shd w:val="clear" w:color="auto" w:fill="FFFFFF"/>
        </w:rPr>
        <w:t>因本项目属于改造项目，涉及强弱电电路、给排水路（如有）、空调移位（如有）、消防改造（如有）过程中，请勘察现场后仔细做好组织施工计划，成交供应商在施工之前要提供对应改造预案，切不可因强弱电电路、给排水路（如有）、空调移位（如有）、消防改造（如有）等改造影响项目正常施工及其他非改造区域的正常办公。如有影响，一切责任由成交供应商承担。同时在质量保修期内因本次施工范围内强弱电电路、给排水路（如有）、空调移位（如有）、消防改造（如有）所用材料或施工质量问题引起的损失，均由成交供应商承担；涉及装修拆改或新建部分，请勘察现场后仔细做好组织施工计划，涉及承重墙、梁、柱等建筑物结构稳定、安全的拆除或新建均不允许，成交供应商在施工之前要提供详细的拆改预案，切不可建筑结构拆除改造影响整体建筑的稳定、安全。如有影响，一切责任及损失均由成交供应商承担。</w:t>
      </w:r>
    </w:p>
    <w:p w14:paraId="1C85C6C7">
      <w:pPr>
        <w:spacing w:line="360" w:lineRule="auto"/>
        <w:ind w:firstLine="482"/>
        <w:outlineLvl w:val="1"/>
        <w:rPr>
          <w:rFonts w:hint="eastAsia" w:ascii="宋体" w:hAnsi="宋体" w:cs="宋体"/>
          <w:b/>
          <w:bCs/>
          <w:color w:val="auto"/>
          <w:sz w:val="24"/>
          <w:szCs w:val="21"/>
          <w:highlight w:val="none"/>
        </w:rPr>
      </w:pPr>
      <w:r>
        <w:rPr>
          <w:rFonts w:hint="eastAsia" w:ascii="宋体" w:hAnsi="宋体" w:cs="宋体"/>
          <w:b/>
          <w:bCs/>
          <w:color w:val="auto"/>
          <w:sz w:val="24"/>
          <w:szCs w:val="21"/>
          <w:highlight w:val="none"/>
        </w:rPr>
        <w:t>八、商务要求</w:t>
      </w:r>
    </w:p>
    <w:p w14:paraId="15E774A6">
      <w:pPr>
        <w:adjustRightInd w:val="0"/>
        <w:snapToGrid w:val="0"/>
        <w:spacing w:line="360" w:lineRule="auto"/>
        <w:ind w:firstLine="482" w:firstLineChars="200"/>
        <w:rPr>
          <w:rFonts w:hint="eastAsia" w:ascii="宋体" w:hAnsi="宋体" w:eastAsia="宋体" w:cs="宋体"/>
          <w:bCs/>
          <w:color w:val="auto"/>
          <w:sz w:val="24"/>
          <w:szCs w:val="21"/>
          <w:highlight w:val="none"/>
        </w:rPr>
      </w:pPr>
      <w:r>
        <w:rPr>
          <w:rFonts w:hint="eastAsia" w:ascii="宋体" w:hAnsi="宋体" w:eastAsia="宋体" w:cs="宋体"/>
          <w:b/>
          <w:bCs/>
          <w:color w:val="auto"/>
          <w:sz w:val="24"/>
          <w:szCs w:val="21"/>
          <w:highlight w:val="none"/>
        </w:rPr>
        <w:t>1、合同日期：</w:t>
      </w:r>
      <w:r>
        <w:rPr>
          <w:rFonts w:hint="eastAsia" w:ascii="宋体" w:hAnsi="宋体" w:eastAsia="宋体" w:cs="宋体"/>
          <w:bCs/>
          <w:color w:val="auto"/>
          <w:sz w:val="24"/>
          <w:szCs w:val="21"/>
          <w:highlight w:val="none"/>
        </w:rPr>
        <w:t>自中标（成交）通知书发出之日起30日内按时签约。</w:t>
      </w:r>
    </w:p>
    <w:p w14:paraId="6B72C3EB">
      <w:pPr>
        <w:adjustRightInd w:val="0"/>
        <w:snapToGrid w:val="0"/>
        <w:spacing w:line="360" w:lineRule="auto"/>
        <w:ind w:firstLine="482" w:firstLineChars="200"/>
        <w:rPr>
          <w:rFonts w:hint="eastAsia" w:ascii="宋体" w:hAnsi="宋体" w:eastAsia="宋体" w:cs="宋体"/>
          <w:bCs/>
          <w:color w:val="auto"/>
          <w:sz w:val="24"/>
          <w:szCs w:val="21"/>
          <w:highlight w:val="none"/>
        </w:rPr>
      </w:pPr>
      <w:r>
        <w:rPr>
          <w:rFonts w:hint="eastAsia" w:ascii="宋体" w:hAnsi="宋体" w:eastAsia="宋体" w:cs="宋体"/>
          <w:b/>
          <w:bCs/>
          <w:color w:val="auto"/>
          <w:sz w:val="24"/>
          <w:szCs w:val="21"/>
          <w:highlight w:val="none"/>
        </w:rPr>
        <w:t>2、</w:t>
      </w:r>
      <w:r>
        <w:rPr>
          <w:rFonts w:hint="eastAsia" w:ascii="宋体" w:hAnsi="宋体" w:eastAsia="宋体" w:cs="宋体"/>
          <w:b/>
          <w:color w:val="auto"/>
          <w:sz w:val="24"/>
          <w:szCs w:val="24"/>
          <w:highlight w:val="none"/>
        </w:rPr>
        <w:t>合同期限：</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0日历天（具体开工日期以发包人签发的书面开工通知为准）。</w:t>
      </w:r>
    </w:p>
    <w:p w14:paraId="2CD2F061">
      <w:pPr>
        <w:adjustRightInd w:val="0"/>
        <w:snapToGrid w:val="0"/>
        <w:spacing w:line="360" w:lineRule="auto"/>
        <w:ind w:firstLine="482" w:firstLineChars="200"/>
        <w:outlineLvl w:val="2"/>
        <w:rPr>
          <w:rFonts w:hint="eastAsia" w:ascii="宋体" w:hAnsi="宋体" w:eastAsia="宋体" w:cs="宋体"/>
          <w:b/>
          <w:bCs/>
          <w:color w:val="auto"/>
          <w:sz w:val="24"/>
          <w:szCs w:val="21"/>
          <w:highlight w:val="none"/>
        </w:rPr>
      </w:pPr>
      <w:r>
        <w:rPr>
          <w:rFonts w:hint="eastAsia" w:ascii="宋体" w:hAnsi="宋体" w:eastAsia="宋体" w:cs="宋体"/>
          <w:b/>
          <w:bCs/>
          <w:color w:val="auto"/>
          <w:sz w:val="24"/>
          <w:szCs w:val="21"/>
          <w:highlight w:val="none"/>
        </w:rPr>
        <w:t>3、付款方式：按节点付款</w:t>
      </w:r>
    </w:p>
    <w:p w14:paraId="335C8332">
      <w:pPr>
        <w:adjustRightInd w:val="0"/>
        <w:snapToGrid w:val="0"/>
        <w:spacing w:line="360" w:lineRule="auto"/>
        <w:ind w:firstLine="482" w:firstLineChars="200"/>
        <w:rPr>
          <w:rFonts w:hint="eastAsia" w:ascii="宋体" w:hAnsi="宋体" w:eastAsia="宋体" w:cs="宋体"/>
          <w:b/>
          <w:color w:val="auto"/>
          <w:sz w:val="24"/>
          <w:szCs w:val="21"/>
          <w:highlight w:val="none"/>
          <w:u w:val="single"/>
        </w:rPr>
      </w:pPr>
      <w:r>
        <w:rPr>
          <w:rFonts w:hint="eastAsia" w:ascii="宋体" w:hAnsi="宋体" w:eastAsia="宋体" w:cs="宋体"/>
          <w:b/>
          <w:color w:val="auto"/>
          <w:sz w:val="24"/>
          <w:szCs w:val="21"/>
          <w:highlight w:val="none"/>
          <w:u w:val="single"/>
        </w:rPr>
        <w:t>合同签订后付合同价的20%，竣工验收合格并审计完成后，付至审计价的97%，余3%为保修金，工程质量保修金待保修期满无质量问题后一次性无息返还（工程质保期2年）。如核减额超过送审额的5%（不含5%）则所有审计费均由承包人支付。</w:t>
      </w:r>
    </w:p>
    <w:p w14:paraId="7F21D35A">
      <w:pPr>
        <w:adjustRightInd w:val="0"/>
        <w:snapToGrid w:val="0"/>
        <w:spacing w:line="360" w:lineRule="auto"/>
        <w:ind w:firstLine="482" w:firstLineChars="200"/>
        <w:rPr>
          <w:rFonts w:hint="eastAsia" w:ascii="宋体" w:hAnsi="宋体" w:eastAsia="宋体" w:cs="宋体"/>
          <w:b/>
          <w:color w:val="auto"/>
          <w:sz w:val="24"/>
          <w:szCs w:val="21"/>
          <w:highlight w:val="none"/>
          <w:u w:val="single"/>
        </w:rPr>
      </w:pPr>
      <w:r>
        <w:rPr>
          <w:rFonts w:hint="eastAsia" w:ascii="宋体" w:hAnsi="宋体" w:eastAsia="宋体" w:cs="宋体"/>
          <w:b/>
          <w:color w:val="auto"/>
          <w:sz w:val="24"/>
          <w:szCs w:val="21"/>
          <w:highlight w:val="none"/>
          <w:u w:val="single"/>
        </w:rPr>
        <w:t>注：成交供应商在每次收款前一周内，应向采购单位开具等额的增值税专用发票，如因成交供应商未能开具有效发票，责任由成交供应商承担。</w:t>
      </w:r>
    </w:p>
    <w:p w14:paraId="4FB61AC1">
      <w:pPr>
        <w:adjustRightInd w:val="0"/>
        <w:snapToGrid w:val="0"/>
        <w:spacing w:line="360" w:lineRule="auto"/>
        <w:ind w:firstLine="482" w:firstLineChars="200"/>
        <w:rPr>
          <w:rFonts w:hint="eastAsia" w:ascii="宋体" w:hAnsi="宋体" w:eastAsia="宋体" w:cs="宋体"/>
          <w:bCs/>
          <w:color w:val="auto"/>
          <w:sz w:val="24"/>
          <w:szCs w:val="21"/>
          <w:highlight w:val="none"/>
        </w:rPr>
      </w:pPr>
      <w:r>
        <w:rPr>
          <w:rFonts w:hint="eastAsia" w:ascii="宋体" w:hAnsi="宋体" w:eastAsia="宋体" w:cs="宋体"/>
          <w:b/>
          <w:bCs/>
          <w:color w:val="auto"/>
          <w:sz w:val="24"/>
          <w:szCs w:val="21"/>
          <w:highlight w:val="none"/>
        </w:rPr>
        <w:t>4、质保期：</w:t>
      </w:r>
      <w:r>
        <w:rPr>
          <w:rFonts w:hint="eastAsia" w:ascii="宋体" w:hAnsi="宋体" w:eastAsia="宋体" w:cs="宋体"/>
          <w:bCs/>
          <w:color w:val="auto"/>
          <w:sz w:val="24"/>
          <w:szCs w:val="21"/>
          <w:highlight w:val="none"/>
        </w:rPr>
        <w:t>两年（从竣工验收合格之日起计算）。</w:t>
      </w:r>
    </w:p>
    <w:p w14:paraId="182D5015">
      <w:pPr>
        <w:adjustRightInd w:val="0"/>
        <w:snapToGrid w:val="0"/>
        <w:spacing w:line="360" w:lineRule="auto"/>
        <w:ind w:firstLine="480" w:firstLineChars="200"/>
        <w:rPr>
          <w:rFonts w:hint="eastAsia" w:ascii="宋体" w:hAnsi="宋体" w:eastAsia="宋体" w:cs="宋体"/>
          <w:bCs/>
          <w:color w:val="auto"/>
          <w:sz w:val="24"/>
          <w:szCs w:val="21"/>
          <w:highlight w:val="none"/>
        </w:rPr>
      </w:pPr>
      <w:r>
        <w:rPr>
          <w:rFonts w:hint="eastAsia" w:ascii="宋体" w:hAnsi="宋体" w:eastAsia="宋体" w:cs="宋体"/>
          <w:bCs/>
          <w:color w:val="auto"/>
          <w:sz w:val="24"/>
          <w:szCs w:val="21"/>
          <w:highlight w:val="none"/>
        </w:rPr>
        <w:t>5、项目实施过程中不得随意更换项目经理和项目负责人，如需更换的，经采购人允许，可更换具备同等学历和资质的人员。</w:t>
      </w:r>
    </w:p>
    <w:p w14:paraId="1D65F3AC">
      <w:pPr>
        <w:autoSpaceDE w:val="0"/>
        <w:autoSpaceDN w:val="0"/>
        <w:adjustRightInd w:val="0"/>
        <w:snapToGrid w:val="0"/>
        <w:spacing w:line="360" w:lineRule="auto"/>
        <w:ind w:firstLine="480" w:firstLineChars="200"/>
        <w:rPr>
          <w:rFonts w:hint="eastAsia" w:ascii="宋体" w:hAnsi="宋体" w:eastAsia="宋体" w:cs="宋体"/>
          <w:bCs/>
          <w:color w:val="auto"/>
          <w:sz w:val="24"/>
          <w:szCs w:val="21"/>
          <w:highlight w:val="none"/>
        </w:rPr>
      </w:pPr>
      <w:r>
        <w:rPr>
          <w:rFonts w:hint="eastAsia" w:ascii="宋体" w:hAnsi="宋体" w:eastAsia="宋体" w:cs="宋体"/>
          <w:bCs/>
          <w:color w:val="auto"/>
          <w:sz w:val="24"/>
          <w:szCs w:val="21"/>
          <w:highlight w:val="none"/>
        </w:rPr>
        <w:t>6、验收要求：采购单位按合同约定积极配合供应商履约，按合同约定及时组织相关人员参与验收，并出具验收报告，验收合格的作为支付的依据。</w:t>
      </w:r>
    </w:p>
    <w:p w14:paraId="6B41D03E">
      <w:pPr>
        <w:autoSpaceDE w:val="0"/>
        <w:autoSpaceDN w:val="0"/>
        <w:adjustRightInd w:val="0"/>
        <w:snapToGrid w:val="0"/>
        <w:spacing w:line="360" w:lineRule="auto"/>
        <w:ind w:firstLine="482" w:firstLineChars="200"/>
        <w:rPr>
          <w:rFonts w:hint="eastAsia" w:ascii="宋体" w:hAnsi="宋体" w:eastAsia="宋体" w:cs="宋体"/>
          <w:b/>
          <w:bCs/>
          <w:color w:val="auto"/>
          <w:sz w:val="24"/>
          <w:szCs w:val="20"/>
          <w:highlight w:val="none"/>
          <w:shd w:val="clear" w:color="auto" w:fill="FFFFFF"/>
        </w:rPr>
      </w:pPr>
      <w:r>
        <w:rPr>
          <w:rFonts w:hint="eastAsia" w:ascii="宋体" w:hAnsi="宋体" w:eastAsia="宋体" w:cs="宋体"/>
          <w:b/>
          <w:bCs/>
          <w:color w:val="auto"/>
          <w:sz w:val="24"/>
          <w:szCs w:val="20"/>
          <w:highlight w:val="none"/>
          <w:shd w:val="clear" w:color="auto" w:fill="FFFFFF"/>
        </w:rPr>
        <w:t>7、其他相关要求</w:t>
      </w:r>
    </w:p>
    <w:p w14:paraId="56DED4A8">
      <w:pPr>
        <w:adjustRightInd w:val="0"/>
        <w:snapToGrid w:val="0"/>
        <w:spacing w:line="360" w:lineRule="auto"/>
        <w:ind w:firstLine="480" w:firstLineChars="200"/>
        <w:outlineLvl w:val="2"/>
        <w:rPr>
          <w:rFonts w:hint="eastAsia" w:ascii="宋体" w:hAnsi="宋体" w:eastAsia="宋体" w:cs="宋体"/>
          <w:color w:val="auto"/>
          <w:sz w:val="24"/>
          <w:szCs w:val="21"/>
          <w:highlight w:val="none"/>
        </w:rPr>
      </w:pPr>
      <w:r>
        <w:rPr>
          <w:rFonts w:hint="eastAsia" w:ascii="宋体" w:hAnsi="宋体" w:eastAsia="宋体" w:cs="宋体"/>
          <w:color w:val="auto"/>
          <w:sz w:val="24"/>
          <w:szCs w:val="21"/>
          <w:highlight w:val="none"/>
        </w:rPr>
        <w:t>（1）报价要求</w:t>
      </w:r>
    </w:p>
    <w:p w14:paraId="3D910DDE">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b w:val="0"/>
          <w:bCs w:val="0"/>
          <w:color w:val="auto"/>
          <w:sz w:val="24"/>
          <w:szCs w:val="21"/>
          <w:highlight w:val="none"/>
          <w:u w:val="none"/>
        </w:rPr>
        <w:t>本项目采用固定总价</w:t>
      </w:r>
      <w:r>
        <w:rPr>
          <w:rFonts w:hint="eastAsia" w:ascii="宋体" w:hAnsi="宋体" w:eastAsia="宋体" w:cs="宋体"/>
          <w:b w:val="0"/>
          <w:bCs w:val="0"/>
          <w:color w:val="auto"/>
          <w:sz w:val="24"/>
          <w:szCs w:val="21"/>
          <w:highlight w:val="none"/>
          <w:u w:val="none"/>
          <w:lang w:val="en-US" w:eastAsia="zh-CN"/>
        </w:rPr>
        <w:t>合同</w:t>
      </w:r>
      <w:r>
        <w:rPr>
          <w:rFonts w:hint="eastAsia" w:ascii="宋体" w:hAnsi="宋体" w:eastAsia="宋体" w:cs="宋体"/>
          <w:color w:val="auto"/>
          <w:sz w:val="24"/>
          <w:szCs w:val="21"/>
          <w:highlight w:val="none"/>
        </w:rPr>
        <w:t>，本项目供应商应充分考虑项目实施期间各类市场价格和政策性价格调整因素，确定价格风险计入报价中，今后不作调整。供应商报价时需考虑完成本项目内容所涉及的包含并不限于制作、运输、安装、卸货、措施费、零星配件费等、售后服务、保险、开票、利润、税金及政策性文件规定的各项应有从项目实施到结束的一切费用。超出部分费用由供应商自行解决，不予增补。即本工程结束前的所有费用且包含响应磋商文件采购要求的所有费用。</w:t>
      </w:r>
    </w:p>
    <w:p w14:paraId="00CDD984">
      <w:pPr>
        <w:pStyle w:val="22"/>
        <w:rPr>
          <w:rFonts w:hint="eastAsia" w:ascii="宋体" w:hAnsi="宋体" w:eastAsia="宋体" w:cs="宋体"/>
          <w:color w:val="auto"/>
          <w:highlight w:val="none"/>
        </w:rPr>
      </w:pPr>
    </w:p>
    <w:p w14:paraId="741E4496">
      <w:pPr>
        <w:autoSpaceDE w:val="0"/>
        <w:autoSpaceDN w:val="0"/>
        <w:adjustRightInd w:val="0"/>
        <w:spacing w:line="360" w:lineRule="auto"/>
        <w:jc w:val="center"/>
        <w:outlineLvl w:val="0"/>
        <w:rPr>
          <w:rFonts w:hint="eastAsia" w:ascii="宋体" w:hAnsi="宋体" w:eastAsia="宋体" w:cs="宋体"/>
          <w:color w:val="auto"/>
          <w:kern w:val="0"/>
          <w:sz w:val="32"/>
          <w:szCs w:val="32"/>
          <w:highlight w:val="none"/>
        </w:rPr>
      </w:pPr>
      <w:r>
        <w:rPr>
          <w:rFonts w:hint="eastAsia" w:ascii="宋体" w:hAnsi="宋体" w:eastAsia="宋体" w:cs="宋体"/>
          <w:color w:val="auto"/>
          <w:kern w:val="0"/>
          <w:sz w:val="48"/>
          <w:szCs w:val="44"/>
          <w:highlight w:val="none"/>
        </w:rPr>
        <w:br w:type="page"/>
      </w:r>
      <w:bookmarkStart w:id="17" w:name="_Toc10562"/>
      <w:r>
        <w:rPr>
          <w:rFonts w:hint="eastAsia" w:ascii="宋体" w:hAnsi="宋体" w:eastAsia="宋体" w:cs="宋体"/>
          <w:b/>
          <w:color w:val="auto"/>
          <w:kern w:val="0"/>
          <w:sz w:val="32"/>
          <w:szCs w:val="32"/>
          <w:highlight w:val="none"/>
        </w:rPr>
        <w:t>第四章</w:t>
      </w:r>
      <w:bookmarkStart w:id="18" w:name="_Toc43217893"/>
      <w:bookmarkStart w:id="19" w:name="_Toc37322565"/>
      <w:bookmarkStart w:id="20" w:name="_Toc182848996"/>
      <w:bookmarkStart w:id="21" w:name="_Toc38121794"/>
      <w:bookmarkStart w:id="22" w:name="_Toc85627670"/>
      <w:r>
        <w:rPr>
          <w:rFonts w:hint="eastAsia" w:ascii="宋体" w:hAnsi="宋体" w:eastAsia="宋体" w:cs="宋体"/>
          <w:b/>
          <w:color w:val="auto"/>
          <w:kern w:val="0"/>
          <w:sz w:val="32"/>
          <w:szCs w:val="32"/>
          <w:highlight w:val="none"/>
        </w:rPr>
        <w:t xml:space="preserve"> 评审方法和程序</w:t>
      </w:r>
      <w:bookmarkEnd w:id="17"/>
      <w:bookmarkEnd w:id="18"/>
      <w:bookmarkEnd w:id="19"/>
      <w:bookmarkEnd w:id="20"/>
      <w:bookmarkEnd w:id="21"/>
      <w:bookmarkEnd w:id="22"/>
    </w:p>
    <w:p w14:paraId="483A3211">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bookmarkStart w:id="23" w:name="_Toc363573857"/>
      <w:bookmarkEnd w:id="23"/>
      <w:r>
        <w:rPr>
          <w:rFonts w:hint="eastAsia" w:ascii="宋体" w:hAnsi="宋体" w:eastAsia="宋体" w:cs="宋体"/>
          <w:b/>
          <w:bCs/>
          <w:color w:val="auto"/>
          <w:szCs w:val="24"/>
          <w:highlight w:val="none"/>
          <w:shd w:val="clear" w:color="auto" w:fill="FFFFFF"/>
        </w:rPr>
        <w:t>一、代理机构组织磋商</w:t>
      </w:r>
    </w:p>
    <w:p w14:paraId="7B9F9A0D">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1、本次竞争性磋商依据《中华人民共和国政府采购法》、《政府采购竞争性磋商采购方式管理暂行办法》及有关法规成立磋商小组。磋商小组由采购人代表和评审专家共3人</w:t>
      </w:r>
      <w:r>
        <w:rPr>
          <w:rFonts w:hint="eastAsia" w:ascii="宋体" w:hAnsi="宋体" w:eastAsia="宋体" w:cs="宋体"/>
          <w:color w:val="auto"/>
          <w:kern w:val="0"/>
          <w:sz w:val="24"/>
          <w:szCs w:val="24"/>
          <w:highlight w:val="none"/>
          <w:lang w:val="en-US" w:eastAsia="zh-CN"/>
        </w:rPr>
        <w:t>及</w:t>
      </w:r>
      <w:r>
        <w:rPr>
          <w:rFonts w:hint="eastAsia" w:ascii="宋体" w:hAnsi="宋体" w:eastAsia="宋体" w:cs="宋体"/>
          <w:color w:val="auto"/>
          <w:kern w:val="0"/>
          <w:sz w:val="24"/>
          <w:szCs w:val="24"/>
          <w:highlight w:val="none"/>
        </w:rPr>
        <w:t>以上单数组成，其中评审专家人数不得少于磋商小组成员总数的三分之二。</w:t>
      </w:r>
    </w:p>
    <w:p w14:paraId="34E5E9C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2、磋商小组的职责：</w:t>
      </w:r>
    </w:p>
    <w:p w14:paraId="7347015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（1）磋商小组成员应当按照客观、公正、审慎的原则，根据磋商文件规定的评审程序、评审方法和评审标准进行独立评审。</w:t>
      </w:r>
    </w:p>
    <w:p w14:paraId="060C26D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（2）磋商小组成员应当遵守评审工作纪律，不得泄露评审情况和评审中获悉的商业秘密，对个人的评审意见承担法律责任；</w:t>
      </w:r>
    </w:p>
    <w:p w14:paraId="1B3B3990">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（3）磋商小组成员在评审过程中发现供应商有行贿、提供虚假材料或者串通等违法行为的，应当及时向财政部门报告。</w:t>
      </w:r>
    </w:p>
    <w:p w14:paraId="4A1BFDE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（4）磋商小组成员在评审过程中受到非法干涉的，应当及时向财政、监察等部门举报。</w:t>
      </w:r>
    </w:p>
    <w:p w14:paraId="2EE8C11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（5）配合采购单位答复供应商提出的质疑；配合财政部门的投诉处理和监督检查工作。</w:t>
      </w:r>
    </w:p>
    <w:p w14:paraId="32455DD6">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2、评审有关记录由磋商小组成员签名，存档备查。</w:t>
      </w:r>
    </w:p>
    <w:p w14:paraId="2A2DAE9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3、供应商的法定代表人或被授权人须持身份证准时参加磋商开标会。</w:t>
      </w:r>
    </w:p>
    <w:p w14:paraId="358F9426">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二、磋商的原则及方法</w:t>
      </w:r>
    </w:p>
    <w:p w14:paraId="60333F9B">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1、磋商小组依据《中华人民共和国政府采购法》、《政府采购竞争性磋商采购方式管理暂行办法》以及有关政府采购的相关法规，遵循“公开、公平、公正、择优、信用”的原则进行磋商评审。</w:t>
      </w:r>
    </w:p>
    <w:p w14:paraId="291C1A4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2、磋商小组将按照竞争性磋商文件的规定，独立对每个进入打分程序的有效投标供应商的响应文件的技术部分以打分的形式进行评审和评价。技术分取算术平均值（计算结果均四舍五入保留两位小数）。</w:t>
      </w:r>
    </w:p>
    <w:p w14:paraId="362961D3">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3、磋商小组根据磋商文件规定的程序、评定成交的标准等事项与实质性响应磋商文件要求的供应商进行磋商。未实质性响应磋商文件要求的响应文件按无效处理，磋商小组应当告知提交响应文件的供应商。</w:t>
      </w:r>
    </w:p>
    <w:p w14:paraId="6C9AA66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4、磋商文件能够详细列明采购货物的技术、服务要求的，磋商结束后，磋商小组应当要求所有实质性响应的供应商在规定时间内提交最后报价，提交最后报价的供应商不得少于3家。</w:t>
      </w:r>
    </w:p>
    <w:p w14:paraId="03EFAE72">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磋商文件不能详细列明采购货物的技术、服务要求，需经磋商由供应商提供最终设计方案或解决方案的，磋商结束后，磋商小组应当按照少数服从多数的原则投票推荐3家以上供应商的设计方案或者解决方案，并要求其在规定时间内提交最后报价。最后报价是供应商响应文件的有效组成部分。</w:t>
      </w:r>
    </w:p>
    <w:p w14:paraId="1D03EED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5、已提交响应文件的供应商，在提交最后报价之前，可以根据磋商情况退出磋商。</w:t>
      </w:r>
    </w:p>
    <w:p w14:paraId="3AEF1E2D">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在磋商评审过程中，磋商小组发现供应商的报价明显低于其他供应商的报价，使得其报价可能低于其个别成本的，磋商小组有权要求该供应商作出书面说明并提供相关证明材料，供应商不能合理说明或者不能提供相关证明材料的，由磋商小组认定该供应商以低于成本报价磋商竞价。对被认定为低于成本报价磋商竞价的报价做无效报价，按无效响应处理。</w:t>
      </w:r>
    </w:p>
    <w:p w14:paraId="02657D4B">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三、磋商评定结果的方法</w:t>
      </w:r>
    </w:p>
    <w:p w14:paraId="0A844AA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w:t>
      </w:r>
      <w:r>
        <w:rPr>
          <w:rFonts w:hint="eastAsia" w:ascii="宋体" w:hAnsi="宋体" w:eastAsia="宋体" w:cs="宋体"/>
          <w:b/>
          <w:color w:val="auto"/>
          <w:kern w:val="0"/>
          <w:sz w:val="24"/>
          <w:szCs w:val="24"/>
          <w:highlight w:val="none"/>
          <w:u w:val="single"/>
        </w:rPr>
        <w:t>经磋商确定最终采购需求和提交最后报价的供应商后，</w:t>
      </w:r>
      <w:r>
        <w:rPr>
          <w:rFonts w:hint="eastAsia" w:ascii="宋体" w:hAnsi="宋体" w:eastAsia="宋体" w:cs="宋体"/>
          <w:color w:val="auto"/>
          <w:kern w:val="0"/>
          <w:sz w:val="24"/>
          <w:szCs w:val="24"/>
          <w:highlight w:val="none"/>
        </w:rPr>
        <w:t>由磋商小组采用综合评分法</w:t>
      </w:r>
      <w:r>
        <w:rPr>
          <w:rFonts w:hint="eastAsia" w:ascii="宋体" w:hAnsi="宋体" w:eastAsia="宋体" w:cs="宋体"/>
          <w:b/>
          <w:color w:val="auto"/>
          <w:kern w:val="0"/>
          <w:sz w:val="24"/>
          <w:szCs w:val="24"/>
          <w:highlight w:val="none"/>
          <w:u w:val="single"/>
        </w:rPr>
        <w:t>对提交最后报价的供应商的响应文件和最后报价</w:t>
      </w:r>
      <w:r>
        <w:rPr>
          <w:rFonts w:hint="eastAsia" w:ascii="宋体" w:hAnsi="宋体" w:eastAsia="宋体" w:cs="宋体"/>
          <w:color w:val="auto"/>
          <w:kern w:val="0"/>
          <w:sz w:val="24"/>
          <w:szCs w:val="24"/>
          <w:highlight w:val="none"/>
        </w:rPr>
        <w:t>进行综合评分。</w:t>
      </w:r>
    </w:p>
    <w:p w14:paraId="103119E1">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2、评审时，磋商小组各成员应当独立对每个有效响应的文件进行评价、打分，然后汇总每个供应商每项评分因素的得分（计算结果均四舍五入保留两位小数）。</w:t>
      </w:r>
    </w:p>
    <w:p w14:paraId="46BA871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3、本次项目磋商的技术和商务报价评审总分值为100分。两部分评审因素比重如下：</w:t>
      </w:r>
    </w:p>
    <w:p w14:paraId="7CDDA7C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技术分值占总分值的比重为</w:t>
      </w:r>
      <w:r>
        <w:rPr>
          <w:rFonts w:hint="eastAsia" w:ascii="宋体" w:hAnsi="宋体" w:eastAsia="宋体" w:cs="宋体"/>
          <w:b/>
          <w:color w:val="auto"/>
          <w:kern w:val="0"/>
          <w:sz w:val="24"/>
          <w:szCs w:val="24"/>
          <w:highlight w:val="none"/>
          <w:u w:val="single"/>
        </w:rPr>
        <w:t>70%（权重）</w:t>
      </w:r>
      <w:r>
        <w:rPr>
          <w:rFonts w:hint="eastAsia" w:ascii="宋体" w:hAnsi="宋体" w:eastAsia="宋体" w:cs="宋体"/>
          <w:color w:val="auto"/>
          <w:kern w:val="0"/>
          <w:sz w:val="24"/>
          <w:szCs w:val="24"/>
          <w:highlight w:val="none"/>
        </w:rPr>
        <w:t>（四舍五入保留两位小数）；</w:t>
      </w:r>
    </w:p>
    <w:p w14:paraId="5E7A6FC8">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商务报价分值占总分值的比重为</w:t>
      </w:r>
      <w:r>
        <w:rPr>
          <w:rFonts w:hint="eastAsia" w:ascii="宋体" w:hAnsi="宋体" w:eastAsia="宋体" w:cs="宋体"/>
          <w:b/>
          <w:color w:val="auto"/>
          <w:kern w:val="0"/>
          <w:sz w:val="24"/>
          <w:szCs w:val="24"/>
          <w:highlight w:val="none"/>
          <w:u w:val="single"/>
        </w:rPr>
        <w:t>30%（权重）</w:t>
      </w:r>
      <w:r>
        <w:rPr>
          <w:rFonts w:hint="eastAsia" w:ascii="宋体" w:hAnsi="宋体" w:eastAsia="宋体" w:cs="宋体"/>
          <w:color w:val="auto"/>
          <w:kern w:val="0"/>
          <w:sz w:val="24"/>
          <w:szCs w:val="24"/>
          <w:highlight w:val="none"/>
        </w:rPr>
        <w:t>（四舍五入保留两位小数）。</w:t>
      </w:r>
    </w:p>
    <w:p w14:paraId="1A1F3A7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4、技术分按算术平均值计算，分值四舍五入保留两位小数。</w:t>
      </w:r>
    </w:p>
    <w:p w14:paraId="3B13269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5、商务报价分统一采用低价优先法计算直接取得，与技术分相加为供应商的综合得分（四舍五入保留两位小数）。</w:t>
      </w:r>
    </w:p>
    <w:p w14:paraId="68BC91F9">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6、磋商小组应当根据综合评分情况，按照评审得分由高到低顺序推荐3名以上成交候选供应商，并编写评审报告。</w:t>
      </w:r>
      <w:r>
        <w:rPr>
          <w:rFonts w:hint="eastAsia" w:ascii="宋体" w:hAnsi="宋体" w:eastAsia="宋体" w:cs="宋体"/>
          <w:b/>
          <w:color w:val="auto"/>
          <w:kern w:val="0"/>
          <w:sz w:val="24"/>
          <w:highlight w:val="none"/>
        </w:rPr>
        <w:t>采购人授权磋商小组在成交候选供应商中直接确定成交供应商。</w:t>
      </w:r>
    </w:p>
    <w:p w14:paraId="2538E7DB">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7、确定成交候选人的特殊情况处理：</w:t>
      </w:r>
    </w:p>
    <w:p w14:paraId="132393B4">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（1）评审得分相同时，按照最后报价由低到高的顺序推荐。</w:t>
      </w:r>
    </w:p>
    <w:p w14:paraId="56E61D62">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（2）评审得分且最终报价相同的，按照技术指标优劣顺序推荐。</w:t>
      </w:r>
    </w:p>
    <w:p w14:paraId="55020CE5">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8、磋商评审时，评委对评审的细则若有争议，由磋商小组集体讨论确定，并对未尽情况有最终解释权。</w:t>
      </w:r>
    </w:p>
    <w:p w14:paraId="4AB5944B">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9、对落标的供应商不做落标原因的解释。</w:t>
      </w:r>
    </w:p>
    <w:p w14:paraId="3306D8B0">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四、综合评分评审标准</w:t>
      </w:r>
    </w:p>
    <w:p w14:paraId="28B3B0CE">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（一）技术分：（70分）</w:t>
      </w:r>
    </w:p>
    <w:tbl>
      <w:tblPr>
        <w:tblStyle w:val="47"/>
        <w:tblW w:w="9539" w:type="dxa"/>
        <w:jc w:val="center"/>
        <w:tblLayout w:type="fixed"/>
        <w:tblCellMar>
          <w:top w:w="0" w:type="dxa"/>
          <w:left w:w="108" w:type="dxa"/>
          <w:bottom w:w="0" w:type="dxa"/>
          <w:right w:w="108" w:type="dxa"/>
        </w:tblCellMar>
      </w:tblPr>
      <w:tblGrid>
        <w:gridCol w:w="785"/>
        <w:gridCol w:w="1211"/>
        <w:gridCol w:w="6788"/>
        <w:gridCol w:w="755"/>
      </w:tblGrid>
      <w:tr w14:paraId="39E1D93A">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shd w:val="clear" w:color="auto" w:fill="DCE6F2" w:themeFill="accent1" w:themeFillTint="32"/>
            <w:noWrap/>
            <w:vAlign w:val="center"/>
          </w:tcPr>
          <w:p w14:paraId="6F63455E">
            <w:pPr>
              <w:spacing w:line="360" w:lineRule="auto"/>
              <w:jc w:val="center"/>
              <w:rPr>
                <w:rFonts w:hint="eastAsia" w:ascii="宋体" w:hAnsi="宋体" w:cs="宋体"/>
                <w:b/>
                <w:bCs/>
                <w:color w:val="auto"/>
                <w:sz w:val="24"/>
                <w:szCs w:val="24"/>
                <w:highlight w:val="none"/>
              </w:rPr>
            </w:pPr>
            <w:r>
              <w:rPr>
                <w:rFonts w:hint="eastAsia" w:ascii="宋体" w:hAnsi="宋体" w:cs="宋体"/>
                <w:b/>
                <w:bCs/>
                <w:color w:val="auto"/>
                <w:sz w:val="24"/>
                <w:szCs w:val="24"/>
                <w:highlight w:val="none"/>
              </w:rPr>
              <w:t>序号</w:t>
            </w:r>
          </w:p>
        </w:tc>
        <w:tc>
          <w:tcPr>
            <w:tcW w:w="1211" w:type="dxa"/>
            <w:tcBorders>
              <w:top w:val="single" w:color="000000" w:sz="4" w:space="0"/>
              <w:left w:val="nil"/>
              <w:bottom w:val="single" w:color="000000" w:sz="4" w:space="0"/>
              <w:right w:val="single" w:color="000000" w:sz="4" w:space="0"/>
            </w:tcBorders>
            <w:shd w:val="clear" w:color="auto" w:fill="DCE6F2" w:themeFill="accent1" w:themeFillTint="32"/>
            <w:noWrap/>
            <w:vAlign w:val="center"/>
          </w:tcPr>
          <w:p w14:paraId="6C9BE5EA">
            <w:pPr>
              <w:spacing w:line="360" w:lineRule="auto"/>
              <w:jc w:val="center"/>
              <w:rPr>
                <w:rFonts w:hint="eastAsia" w:ascii="宋体" w:hAnsi="宋体" w:cs="宋体"/>
                <w:b/>
                <w:bCs/>
                <w:color w:val="auto"/>
                <w:sz w:val="24"/>
                <w:szCs w:val="24"/>
                <w:highlight w:val="none"/>
              </w:rPr>
            </w:pPr>
            <w:r>
              <w:rPr>
                <w:rFonts w:hint="eastAsia" w:ascii="宋体" w:hAnsi="宋体" w:cs="宋体"/>
                <w:b/>
                <w:bCs/>
                <w:color w:val="auto"/>
                <w:sz w:val="24"/>
                <w:szCs w:val="24"/>
                <w:highlight w:val="none"/>
              </w:rPr>
              <w:t>评审内容</w:t>
            </w:r>
          </w:p>
        </w:tc>
        <w:tc>
          <w:tcPr>
            <w:tcW w:w="6788" w:type="dxa"/>
            <w:tcBorders>
              <w:top w:val="single" w:color="000000" w:sz="4" w:space="0"/>
              <w:left w:val="nil"/>
              <w:bottom w:val="single" w:color="000000" w:sz="4" w:space="0"/>
              <w:right w:val="single" w:color="000000" w:sz="4" w:space="0"/>
            </w:tcBorders>
            <w:shd w:val="clear" w:color="auto" w:fill="DCE6F2" w:themeFill="accent1" w:themeFillTint="32"/>
            <w:noWrap/>
            <w:vAlign w:val="center"/>
          </w:tcPr>
          <w:p w14:paraId="4B3CBBBA">
            <w:pPr>
              <w:spacing w:line="360" w:lineRule="auto"/>
              <w:jc w:val="center"/>
              <w:rPr>
                <w:rFonts w:hint="eastAsia" w:ascii="宋体" w:hAnsi="宋体" w:cs="宋体"/>
                <w:b/>
                <w:bCs/>
                <w:color w:val="auto"/>
                <w:sz w:val="24"/>
                <w:szCs w:val="24"/>
                <w:highlight w:val="none"/>
              </w:rPr>
            </w:pPr>
            <w:r>
              <w:rPr>
                <w:rFonts w:hint="eastAsia" w:ascii="宋体" w:hAnsi="宋体" w:cs="宋体"/>
                <w:b/>
                <w:bCs/>
                <w:color w:val="auto"/>
                <w:sz w:val="24"/>
                <w:szCs w:val="24"/>
                <w:highlight w:val="none"/>
              </w:rPr>
              <w:t>评审细则</w:t>
            </w:r>
          </w:p>
        </w:tc>
        <w:tc>
          <w:tcPr>
            <w:tcW w:w="755" w:type="dxa"/>
            <w:tcBorders>
              <w:top w:val="single" w:color="000000" w:sz="4" w:space="0"/>
              <w:left w:val="nil"/>
              <w:bottom w:val="single" w:color="000000" w:sz="4" w:space="0"/>
              <w:right w:val="single" w:color="000000" w:sz="4" w:space="0"/>
            </w:tcBorders>
            <w:shd w:val="clear" w:color="auto" w:fill="DCE6F2" w:themeFill="accent1" w:themeFillTint="32"/>
            <w:noWrap/>
            <w:vAlign w:val="center"/>
          </w:tcPr>
          <w:p w14:paraId="0952715A">
            <w:pPr>
              <w:spacing w:line="360" w:lineRule="auto"/>
              <w:jc w:val="center"/>
              <w:rPr>
                <w:rFonts w:hint="eastAsia" w:ascii="宋体" w:hAnsi="宋体" w:cs="宋体"/>
                <w:b/>
                <w:bCs/>
                <w:color w:val="auto"/>
                <w:sz w:val="24"/>
                <w:szCs w:val="24"/>
                <w:highlight w:val="none"/>
              </w:rPr>
            </w:pPr>
            <w:r>
              <w:rPr>
                <w:rFonts w:hint="eastAsia" w:ascii="宋体" w:hAnsi="宋体" w:cs="宋体"/>
                <w:b/>
                <w:bCs/>
                <w:color w:val="auto"/>
                <w:sz w:val="24"/>
                <w:szCs w:val="24"/>
                <w:highlight w:val="none"/>
              </w:rPr>
              <w:t>分值</w:t>
            </w:r>
          </w:p>
        </w:tc>
      </w:tr>
      <w:tr w14:paraId="0EFCE292">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6EF6B4F9">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1</w:t>
            </w:r>
          </w:p>
        </w:tc>
        <w:tc>
          <w:tcPr>
            <w:tcW w:w="1211" w:type="dxa"/>
            <w:tcBorders>
              <w:top w:val="single" w:color="000000" w:sz="4" w:space="0"/>
              <w:left w:val="nil"/>
              <w:bottom w:val="single" w:color="000000" w:sz="4" w:space="0"/>
              <w:right w:val="single" w:color="000000" w:sz="4" w:space="0"/>
            </w:tcBorders>
            <w:noWrap/>
            <w:vAlign w:val="center"/>
          </w:tcPr>
          <w:p w14:paraId="70887DF2">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供应商的履约能力情况（10分）</w:t>
            </w:r>
          </w:p>
        </w:tc>
        <w:tc>
          <w:tcPr>
            <w:tcW w:w="6788" w:type="dxa"/>
            <w:tcBorders>
              <w:top w:val="single" w:color="000000" w:sz="4" w:space="0"/>
              <w:left w:val="nil"/>
              <w:bottom w:val="single" w:color="000000" w:sz="4" w:space="0"/>
              <w:right w:val="single" w:color="000000" w:sz="4" w:space="0"/>
            </w:tcBorders>
            <w:noWrap/>
            <w:vAlign w:val="center"/>
          </w:tcPr>
          <w:p w14:paraId="08F55C6F">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对公司管理制度、组织架构等方面进行综合评价：</w:t>
            </w:r>
          </w:p>
          <w:p w14:paraId="70E3FDB3">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1、供应商企业管理制度（5分）</w:t>
            </w:r>
          </w:p>
          <w:p w14:paraId="13C9B914">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企业管理制度全面详细，科学合理，履约能力强的得5分；</w:t>
            </w:r>
          </w:p>
          <w:p w14:paraId="286F97FD">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企业管理制度较全面详细，较科学合理，履约能力一般的得3分；</w:t>
            </w:r>
          </w:p>
          <w:p w14:paraId="27130923">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企业管理制度简单笼统，科学合理性差，履约能力较差的得1分；未提供的不得分。</w:t>
            </w:r>
          </w:p>
          <w:p w14:paraId="42C6A465">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2、供应商企业组织架构（5分）</w:t>
            </w:r>
          </w:p>
          <w:p w14:paraId="5B5AAADF">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企业组织架构全面详细，科学合理，履约能力强的得5分；</w:t>
            </w:r>
          </w:p>
          <w:p w14:paraId="32F23099">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企业组织架构较全面详细，较科学合理，履约能力一般的得3分；</w:t>
            </w:r>
          </w:p>
          <w:p w14:paraId="731C39AF">
            <w:pPr>
              <w:pStyle w:val="2"/>
              <w:adjustRightInd w:val="0"/>
              <w:snapToGrid w:val="0"/>
              <w:spacing w:after="0" w:line="360" w:lineRule="auto"/>
              <w:ind w:left="0" w:leftChars="0" w:firstLine="0" w:firstLineChars="0"/>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企业组织架构简单笼统，科学合理性差，履约能力较差的得1分；未提供的不得分。</w:t>
            </w:r>
          </w:p>
        </w:tc>
        <w:tc>
          <w:tcPr>
            <w:tcW w:w="755" w:type="dxa"/>
            <w:tcBorders>
              <w:top w:val="single" w:color="000000" w:sz="4" w:space="0"/>
              <w:left w:val="nil"/>
              <w:bottom w:val="single" w:color="000000" w:sz="4" w:space="0"/>
              <w:right w:val="single" w:color="000000" w:sz="4" w:space="0"/>
            </w:tcBorders>
            <w:noWrap/>
            <w:vAlign w:val="center"/>
          </w:tcPr>
          <w:p w14:paraId="2F34BB57">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10分</w:t>
            </w:r>
          </w:p>
        </w:tc>
      </w:tr>
      <w:tr w14:paraId="72894DAF">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2CA1D4C7">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2</w:t>
            </w:r>
          </w:p>
        </w:tc>
        <w:tc>
          <w:tcPr>
            <w:tcW w:w="1211" w:type="dxa"/>
            <w:tcBorders>
              <w:top w:val="single" w:color="000000" w:sz="4" w:space="0"/>
              <w:left w:val="nil"/>
              <w:bottom w:val="single" w:color="000000" w:sz="4" w:space="0"/>
              <w:right w:val="single" w:color="000000" w:sz="4" w:space="0"/>
            </w:tcBorders>
            <w:noWrap/>
            <w:vAlign w:val="center"/>
          </w:tcPr>
          <w:p w14:paraId="36EABA13">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产品认证（10分）</w:t>
            </w:r>
          </w:p>
        </w:tc>
        <w:tc>
          <w:tcPr>
            <w:tcW w:w="6788" w:type="dxa"/>
            <w:tcBorders>
              <w:top w:val="single" w:color="000000" w:sz="4" w:space="0"/>
              <w:left w:val="nil"/>
              <w:bottom w:val="single" w:color="000000" w:sz="4" w:space="0"/>
              <w:right w:val="single" w:color="000000" w:sz="4" w:space="0"/>
            </w:tcBorders>
            <w:noWrap/>
            <w:vAlign w:val="center"/>
          </w:tcPr>
          <w:p w14:paraId="02BB7242">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投标人或设备制造厂商具有与本项目招标需求相关软件著作权，须包括但不限于:中间件软件、自助借还办证一体机软件、安全门智能控制软件、读写器软件等包含所列关键字的软件著作权证书复印件加盖公章。</w:t>
            </w:r>
          </w:p>
          <w:p w14:paraId="6AD299F2">
            <w:pPr>
              <w:numPr>
                <w:ilvl w:val="0"/>
                <w:numId w:val="5"/>
              </w:numPr>
              <w:adjustRightInd w:val="0"/>
              <w:snapToGrid w:val="0"/>
              <w:spacing w:line="360" w:lineRule="auto"/>
              <w:jc w:val="left"/>
              <w:rPr>
                <w:rFonts w:hint="eastAsia" w:ascii="宋体" w:hAnsi="宋体" w:cs="宋体"/>
                <w:color w:val="auto"/>
                <w:sz w:val="24"/>
                <w:szCs w:val="24"/>
                <w:highlight w:val="none"/>
                <w:lang w:val="en-US" w:eastAsia="zh-CN"/>
              </w:rPr>
            </w:pPr>
            <w:r>
              <w:rPr>
                <w:rFonts w:hint="eastAsia" w:ascii="宋体" w:hAnsi="宋体" w:cs="宋体"/>
                <w:color w:val="auto"/>
                <w:sz w:val="24"/>
                <w:szCs w:val="24"/>
                <w:highlight w:val="none"/>
              </w:rPr>
              <w:t>中间件软件的软件著作权证书复印件加盖公章</w:t>
            </w:r>
            <w:r>
              <w:rPr>
                <w:rFonts w:hint="eastAsia" w:ascii="宋体" w:hAnsi="宋体" w:cs="宋体"/>
                <w:color w:val="auto"/>
                <w:sz w:val="24"/>
                <w:szCs w:val="24"/>
                <w:highlight w:val="none"/>
                <w:lang w:val="en-US" w:eastAsia="zh-CN"/>
              </w:rPr>
              <w:t>,得2分；</w:t>
            </w:r>
          </w:p>
          <w:p w14:paraId="04EC6E25">
            <w:pPr>
              <w:numPr>
                <w:ilvl w:val="0"/>
                <w:numId w:val="5"/>
              </w:numPr>
              <w:adjustRightInd w:val="0"/>
              <w:snapToGrid w:val="0"/>
              <w:spacing w:line="360" w:lineRule="auto"/>
              <w:jc w:val="left"/>
              <w:rPr>
                <w:rFonts w:hint="default" w:ascii="宋体" w:hAnsi="宋体" w:cs="宋体"/>
                <w:color w:val="auto"/>
                <w:sz w:val="24"/>
                <w:szCs w:val="24"/>
                <w:highlight w:val="none"/>
                <w:lang w:val="en-US" w:eastAsia="zh-CN"/>
              </w:rPr>
            </w:pPr>
            <w:r>
              <w:rPr>
                <w:rFonts w:hint="eastAsia" w:ascii="宋体" w:hAnsi="宋体" w:cs="宋体"/>
                <w:color w:val="auto"/>
                <w:sz w:val="24"/>
                <w:szCs w:val="24"/>
                <w:highlight w:val="none"/>
              </w:rPr>
              <w:t>自助借还办证一体机软件的软件著作权证书复印件加盖公章</w:t>
            </w:r>
            <w:r>
              <w:rPr>
                <w:rFonts w:hint="eastAsia" w:ascii="宋体" w:hAnsi="宋体" w:cs="宋体"/>
                <w:color w:val="auto"/>
                <w:sz w:val="24"/>
                <w:szCs w:val="24"/>
                <w:highlight w:val="none"/>
                <w:lang w:eastAsia="zh-CN"/>
              </w:rPr>
              <w:t>，</w:t>
            </w:r>
            <w:r>
              <w:rPr>
                <w:rFonts w:hint="eastAsia" w:ascii="宋体" w:hAnsi="宋体" w:cs="宋体"/>
                <w:color w:val="auto"/>
                <w:sz w:val="24"/>
                <w:szCs w:val="24"/>
                <w:highlight w:val="none"/>
                <w:lang w:val="en-US" w:eastAsia="zh-CN"/>
              </w:rPr>
              <w:t>得3分；</w:t>
            </w:r>
          </w:p>
          <w:p w14:paraId="4024933D">
            <w:pPr>
              <w:numPr>
                <w:ilvl w:val="0"/>
                <w:numId w:val="5"/>
              </w:numPr>
              <w:adjustRightInd w:val="0"/>
              <w:snapToGrid w:val="0"/>
              <w:spacing w:line="360" w:lineRule="auto"/>
              <w:jc w:val="left"/>
              <w:rPr>
                <w:rFonts w:hint="default" w:ascii="宋体" w:hAnsi="宋体" w:cs="宋体"/>
                <w:color w:val="auto"/>
                <w:sz w:val="24"/>
                <w:szCs w:val="24"/>
                <w:highlight w:val="none"/>
                <w:lang w:val="en-US" w:eastAsia="zh-CN"/>
              </w:rPr>
            </w:pPr>
            <w:r>
              <w:rPr>
                <w:rFonts w:hint="eastAsia" w:ascii="宋体" w:hAnsi="宋体" w:cs="宋体"/>
                <w:color w:val="auto"/>
                <w:sz w:val="24"/>
                <w:szCs w:val="24"/>
                <w:highlight w:val="none"/>
              </w:rPr>
              <w:t>安全门智能控制软件的软件著作权证书复印件加盖公章</w:t>
            </w:r>
            <w:r>
              <w:rPr>
                <w:rFonts w:hint="eastAsia" w:ascii="宋体" w:hAnsi="宋体" w:cs="宋体"/>
                <w:color w:val="auto"/>
                <w:sz w:val="24"/>
                <w:szCs w:val="24"/>
                <w:highlight w:val="none"/>
                <w:lang w:eastAsia="zh-CN"/>
              </w:rPr>
              <w:t>，</w:t>
            </w:r>
            <w:r>
              <w:rPr>
                <w:rFonts w:hint="eastAsia" w:ascii="宋体" w:hAnsi="宋体" w:cs="宋体"/>
                <w:color w:val="auto"/>
                <w:sz w:val="24"/>
                <w:szCs w:val="24"/>
                <w:highlight w:val="none"/>
                <w:lang w:val="en-US" w:eastAsia="zh-CN"/>
              </w:rPr>
              <w:t>得3分；</w:t>
            </w:r>
          </w:p>
          <w:p w14:paraId="32386EB7">
            <w:pPr>
              <w:numPr>
                <w:ilvl w:val="0"/>
                <w:numId w:val="5"/>
              </w:numPr>
              <w:adjustRightInd w:val="0"/>
              <w:snapToGrid w:val="0"/>
              <w:spacing w:line="360" w:lineRule="auto"/>
              <w:jc w:val="left"/>
              <w:rPr>
                <w:rFonts w:hint="default" w:ascii="宋体" w:hAnsi="宋体" w:cs="宋体"/>
                <w:color w:val="auto"/>
                <w:sz w:val="24"/>
                <w:szCs w:val="24"/>
                <w:highlight w:val="none"/>
                <w:lang w:val="en-US" w:eastAsia="zh-CN"/>
              </w:rPr>
            </w:pPr>
            <w:r>
              <w:rPr>
                <w:rFonts w:hint="eastAsia" w:ascii="宋体" w:hAnsi="宋体" w:cs="宋体"/>
                <w:color w:val="auto"/>
                <w:sz w:val="24"/>
                <w:szCs w:val="24"/>
                <w:highlight w:val="none"/>
              </w:rPr>
              <w:t>读写器软件的软件著作权证书复印件加盖公章</w:t>
            </w:r>
            <w:r>
              <w:rPr>
                <w:rFonts w:hint="eastAsia" w:ascii="宋体" w:hAnsi="宋体" w:cs="宋体"/>
                <w:color w:val="auto"/>
                <w:sz w:val="24"/>
                <w:szCs w:val="24"/>
                <w:highlight w:val="none"/>
                <w:lang w:eastAsia="zh-CN"/>
              </w:rPr>
              <w:t>，</w:t>
            </w:r>
            <w:r>
              <w:rPr>
                <w:rFonts w:hint="eastAsia" w:ascii="宋体" w:hAnsi="宋体" w:cs="宋体"/>
                <w:color w:val="auto"/>
                <w:sz w:val="24"/>
                <w:szCs w:val="24"/>
                <w:highlight w:val="none"/>
                <w:lang w:val="en-US" w:eastAsia="zh-CN"/>
              </w:rPr>
              <w:t>得2分；</w:t>
            </w:r>
          </w:p>
        </w:tc>
        <w:tc>
          <w:tcPr>
            <w:tcW w:w="755" w:type="dxa"/>
            <w:tcBorders>
              <w:top w:val="single" w:color="000000" w:sz="4" w:space="0"/>
              <w:left w:val="nil"/>
              <w:bottom w:val="single" w:color="000000" w:sz="4" w:space="0"/>
              <w:right w:val="single" w:color="000000" w:sz="4" w:space="0"/>
            </w:tcBorders>
            <w:noWrap/>
            <w:vAlign w:val="center"/>
          </w:tcPr>
          <w:p w14:paraId="372F14B9">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10分</w:t>
            </w:r>
          </w:p>
        </w:tc>
      </w:tr>
      <w:tr w14:paraId="0E959423">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356724B0">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3</w:t>
            </w:r>
          </w:p>
        </w:tc>
        <w:tc>
          <w:tcPr>
            <w:tcW w:w="1211" w:type="dxa"/>
            <w:tcBorders>
              <w:top w:val="single" w:color="000000" w:sz="4" w:space="0"/>
              <w:left w:val="nil"/>
              <w:bottom w:val="single" w:color="000000" w:sz="4" w:space="0"/>
              <w:right w:val="single" w:color="000000" w:sz="4" w:space="0"/>
            </w:tcBorders>
            <w:noWrap/>
            <w:vAlign w:val="center"/>
          </w:tcPr>
          <w:p w14:paraId="6E6C3999">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产品技术（10分）</w:t>
            </w:r>
          </w:p>
        </w:tc>
        <w:tc>
          <w:tcPr>
            <w:tcW w:w="6788" w:type="dxa"/>
            <w:tcBorders>
              <w:top w:val="single" w:color="000000" w:sz="4" w:space="0"/>
              <w:left w:val="nil"/>
              <w:bottom w:val="single" w:color="000000" w:sz="4" w:space="0"/>
              <w:right w:val="single" w:color="000000" w:sz="4" w:space="0"/>
            </w:tcBorders>
            <w:noWrap/>
            <w:vAlign w:val="center"/>
          </w:tcPr>
          <w:p w14:paraId="38553238">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根据所投产品与采购文件中的各项配置要求的响应、承诺情况，由评委进行评议并评分,完全满足采购文件技术参数要求的得10分，其中打“▲”号的为重要条款，如每有1项负偏离扣2分，其它非“▲”号项每负偏离一项扣1分，扣完为止。</w:t>
            </w:r>
          </w:p>
          <w:p w14:paraId="0D53C3A2">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注：技术要求中需提供证明材料的，必须</w:t>
            </w:r>
            <w:r>
              <w:rPr>
                <w:rFonts w:hint="eastAsia" w:ascii="宋体" w:hAnsi="宋体" w:cs="宋体"/>
                <w:color w:val="auto"/>
                <w:sz w:val="24"/>
                <w:szCs w:val="24"/>
                <w:highlight w:val="none"/>
                <w:lang w:val="en-US" w:eastAsia="zh-CN"/>
              </w:rPr>
              <w:t>提供并</w:t>
            </w:r>
            <w:r>
              <w:rPr>
                <w:rFonts w:hint="eastAsia" w:ascii="宋体" w:hAnsi="宋体" w:cs="宋体"/>
                <w:color w:val="auto"/>
                <w:sz w:val="24"/>
                <w:szCs w:val="24"/>
                <w:highlight w:val="none"/>
              </w:rPr>
              <w:t>加盖公章，否则</w:t>
            </w:r>
            <w:r>
              <w:rPr>
                <w:rFonts w:hint="eastAsia" w:ascii="宋体" w:hAnsi="宋体" w:cs="宋体"/>
                <w:color w:val="auto"/>
                <w:sz w:val="24"/>
                <w:szCs w:val="24"/>
                <w:highlight w:val="none"/>
                <w:lang w:val="en-US" w:eastAsia="zh-CN"/>
              </w:rPr>
              <w:t>按负偏离处理</w:t>
            </w:r>
            <w:r>
              <w:rPr>
                <w:rFonts w:hint="eastAsia" w:ascii="宋体" w:hAnsi="宋体" w:cs="宋体"/>
                <w:color w:val="auto"/>
                <w:sz w:val="24"/>
                <w:szCs w:val="24"/>
                <w:highlight w:val="none"/>
              </w:rPr>
              <w:t>。</w:t>
            </w:r>
          </w:p>
        </w:tc>
        <w:tc>
          <w:tcPr>
            <w:tcW w:w="755" w:type="dxa"/>
            <w:tcBorders>
              <w:top w:val="single" w:color="000000" w:sz="4" w:space="0"/>
              <w:left w:val="nil"/>
              <w:bottom w:val="single" w:color="000000" w:sz="4" w:space="0"/>
              <w:right w:val="single" w:color="000000" w:sz="4" w:space="0"/>
            </w:tcBorders>
            <w:noWrap/>
            <w:vAlign w:val="center"/>
          </w:tcPr>
          <w:p w14:paraId="66EEBFC4">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10分</w:t>
            </w:r>
          </w:p>
        </w:tc>
      </w:tr>
      <w:tr w14:paraId="23C588C6">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4D596AAD">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4</w:t>
            </w:r>
          </w:p>
        </w:tc>
        <w:tc>
          <w:tcPr>
            <w:tcW w:w="1211" w:type="dxa"/>
            <w:tcBorders>
              <w:top w:val="single" w:color="000000" w:sz="4" w:space="0"/>
              <w:left w:val="nil"/>
              <w:bottom w:val="single" w:color="000000" w:sz="4" w:space="0"/>
              <w:right w:val="single" w:color="000000" w:sz="4" w:space="0"/>
            </w:tcBorders>
            <w:noWrap/>
            <w:vAlign w:val="center"/>
          </w:tcPr>
          <w:p w14:paraId="7A5E3D98">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技术对接（3分）</w:t>
            </w:r>
          </w:p>
        </w:tc>
        <w:tc>
          <w:tcPr>
            <w:tcW w:w="6788" w:type="dxa"/>
            <w:tcBorders>
              <w:top w:val="single" w:color="000000" w:sz="4" w:space="0"/>
              <w:left w:val="nil"/>
              <w:bottom w:val="single" w:color="000000" w:sz="4" w:space="0"/>
              <w:right w:val="single" w:color="000000" w:sz="4" w:space="0"/>
            </w:tcBorders>
            <w:noWrap/>
            <w:vAlign w:val="center"/>
          </w:tcPr>
          <w:p w14:paraId="0C6DECC1">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供应商所投产品必须与南通市图书馆管理系统实现无缝对接，供应商需提供无缝对接承诺函加盖公章，得3分。未提供的视为未实质性响应招标文件的要求，作废标处理。</w:t>
            </w:r>
          </w:p>
        </w:tc>
        <w:tc>
          <w:tcPr>
            <w:tcW w:w="755" w:type="dxa"/>
            <w:tcBorders>
              <w:top w:val="single" w:color="000000" w:sz="4" w:space="0"/>
              <w:left w:val="nil"/>
              <w:bottom w:val="single" w:color="000000" w:sz="4" w:space="0"/>
              <w:right w:val="single" w:color="000000" w:sz="4" w:space="0"/>
            </w:tcBorders>
            <w:noWrap/>
            <w:vAlign w:val="center"/>
          </w:tcPr>
          <w:p w14:paraId="70205764">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3分</w:t>
            </w:r>
          </w:p>
        </w:tc>
      </w:tr>
      <w:tr w14:paraId="289F9A57">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48D95453">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5</w:t>
            </w:r>
          </w:p>
        </w:tc>
        <w:tc>
          <w:tcPr>
            <w:tcW w:w="1211" w:type="dxa"/>
            <w:tcBorders>
              <w:top w:val="single" w:color="000000" w:sz="4" w:space="0"/>
              <w:left w:val="nil"/>
              <w:bottom w:val="single" w:color="000000" w:sz="4" w:space="0"/>
              <w:right w:val="single" w:color="000000" w:sz="4" w:space="0"/>
            </w:tcBorders>
            <w:noWrap/>
            <w:vAlign w:val="center"/>
          </w:tcPr>
          <w:p w14:paraId="5E103A98">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人员配置及现场管理方案（7分）</w:t>
            </w:r>
          </w:p>
        </w:tc>
        <w:tc>
          <w:tcPr>
            <w:tcW w:w="6788" w:type="dxa"/>
            <w:tcBorders>
              <w:top w:val="single" w:color="000000" w:sz="4" w:space="0"/>
              <w:left w:val="nil"/>
              <w:bottom w:val="single" w:color="000000" w:sz="4" w:space="0"/>
              <w:right w:val="single" w:color="000000" w:sz="4" w:space="0"/>
            </w:tcBorders>
            <w:noWrap/>
            <w:vAlign w:val="center"/>
          </w:tcPr>
          <w:p w14:paraId="3AFBD00F">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提供项目拟派项目负责人、施工员、质量员、安全员、材料员、等花名册综合评定，本项最高得7分：</w:t>
            </w:r>
          </w:p>
          <w:p w14:paraId="04205948">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拟派技术人员多，职责分工明确，管理方案全面清晰、科学合理，符合或优于项目需求，得7分；</w:t>
            </w:r>
          </w:p>
          <w:p w14:paraId="39EDC49A">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拟派技术人员人数一般，职责分工较明确，管理方案较全面清晰、较科学合理，基本符合项目需求，得4分；</w:t>
            </w:r>
          </w:p>
          <w:p w14:paraId="36725387">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拟派技术人员人数少，没有职责分工，管理方案简单笼统，得1分；</w:t>
            </w:r>
          </w:p>
          <w:p w14:paraId="41AC118E">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不符合项目需求或未提供的不得分。</w:t>
            </w:r>
          </w:p>
          <w:p w14:paraId="31D02C0E">
            <w:pPr>
              <w:adjustRightInd w:val="0"/>
              <w:snapToGrid w:val="0"/>
              <w:spacing w:line="360" w:lineRule="auto"/>
              <w:jc w:val="left"/>
              <w:rPr>
                <w:rFonts w:hint="eastAsia" w:ascii="宋体" w:hAnsi="宋体" w:cs="宋体"/>
                <w:color w:val="auto"/>
                <w:sz w:val="24"/>
                <w:szCs w:val="24"/>
                <w:highlight w:val="none"/>
              </w:rPr>
            </w:pPr>
            <w:r>
              <w:rPr>
                <w:rFonts w:hint="eastAsia" w:ascii="宋体" w:hAnsi="宋体" w:cs="宋体"/>
                <w:color w:val="auto"/>
                <w:sz w:val="24"/>
                <w:szCs w:val="24"/>
                <w:highlight w:val="none"/>
              </w:rPr>
              <w:t>【</w:t>
            </w:r>
            <w:r>
              <w:rPr>
                <w:rFonts w:hint="eastAsia" w:ascii="宋体" w:hAnsi="宋体" w:cs="宋体"/>
                <w:b/>
                <w:bCs/>
                <w:color w:val="auto"/>
                <w:sz w:val="24"/>
                <w:szCs w:val="24"/>
                <w:highlight w:val="none"/>
              </w:rPr>
              <w:t>提供以上人员的相关证书复印件及供应商为其缴纳的</w:t>
            </w:r>
            <w:r>
              <w:rPr>
                <w:rFonts w:hint="eastAsia" w:ascii="宋体" w:hAnsi="宋体" w:cs="宋体"/>
                <w:b/>
                <w:bCs/>
                <w:color w:val="auto"/>
                <w:sz w:val="24"/>
                <w:szCs w:val="24"/>
                <w:highlight w:val="none"/>
              </w:rPr>
              <w:t>202</w:t>
            </w:r>
            <w:r>
              <w:rPr>
                <w:rFonts w:hint="eastAsia" w:ascii="宋体" w:hAnsi="宋体" w:cs="宋体"/>
                <w:b/>
                <w:bCs/>
                <w:color w:val="auto"/>
                <w:sz w:val="24"/>
                <w:szCs w:val="24"/>
                <w:highlight w:val="none"/>
                <w:lang w:val="en-US" w:eastAsia="zh-CN"/>
              </w:rPr>
              <w:t>5</w:t>
            </w:r>
            <w:r>
              <w:rPr>
                <w:rFonts w:hint="eastAsia" w:ascii="宋体" w:hAnsi="宋体" w:cs="宋体"/>
                <w:b/>
                <w:bCs/>
                <w:color w:val="auto"/>
                <w:sz w:val="24"/>
                <w:szCs w:val="24"/>
                <w:highlight w:val="none"/>
              </w:rPr>
              <w:t>年</w:t>
            </w:r>
            <w:r>
              <w:rPr>
                <w:rFonts w:hint="eastAsia" w:ascii="宋体" w:hAnsi="宋体" w:cs="宋体"/>
                <w:b/>
                <w:bCs/>
                <w:color w:val="auto"/>
                <w:sz w:val="24"/>
                <w:szCs w:val="24"/>
                <w:highlight w:val="none"/>
                <w:lang w:val="en-US" w:eastAsia="zh-CN"/>
              </w:rPr>
              <w:t>10</w:t>
            </w:r>
            <w:r>
              <w:rPr>
                <w:rFonts w:hint="eastAsia" w:ascii="宋体" w:hAnsi="宋体" w:cs="宋体"/>
                <w:b/>
                <w:bCs/>
                <w:color w:val="auto"/>
                <w:sz w:val="24"/>
                <w:szCs w:val="24"/>
                <w:highlight w:val="none"/>
              </w:rPr>
              <w:t>月</w:t>
            </w:r>
            <w:r>
              <w:rPr>
                <w:rFonts w:hint="eastAsia" w:ascii="宋体" w:hAnsi="宋体" w:cs="宋体"/>
                <w:b/>
                <w:bCs/>
                <w:color w:val="auto"/>
                <w:sz w:val="24"/>
                <w:szCs w:val="24"/>
                <w:highlight w:val="none"/>
              </w:rPr>
              <w:t>以来任意1个月的社保证明文件，不提供不得分</w:t>
            </w:r>
            <w:r>
              <w:rPr>
                <w:rFonts w:hint="eastAsia" w:ascii="宋体" w:hAnsi="宋体" w:cs="宋体"/>
                <w:color w:val="auto"/>
                <w:sz w:val="24"/>
                <w:szCs w:val="24"/>
                <w:highlight w:val="none"/>
              </w:rPr>
              <w:t>】。</w:t>
            </w:r>
          </w:p>
        </w:tc>
        <w:tc>
          <w:tcPr>
            <w:tcW w:w="755" w:type="dxa"/>
            <w:tcBorders>
              <w:top w:val="single" w:color="000000" w:sz="4" w:space="0"/>
              <w:left w:val="nil"/>
              <w:bottom w:val="single" w:color="000000" w:sz="4" w:space="0"/>
              <w:right w:val="single" w:color="000000" w:sz="4" w:space="0"/>
            </w:tcBorders>
            <w:noWrap/>
            <w:vAlign w:val="center"/>
          </w:tcPr>
          <w:p w14:paraId="6275A7AD">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7分</w:t>
            </w:r>
          </w:p>
        </w:tc>
      </w:tr>
      <w:tr w14:paraId="6FF604A7">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2D68718F">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6</w:t>
            </w:r>
          </w:p>
        </w:tc>
        <w:tc>
          <w:tcPr>
            <w:tcW w:w="1211" w:type="dxa"/>
            <w:tcBorders>
              <w:top w:val="single" w:color="000000" w:sz="4" w:space="0"/>
              <w:left w:val="nil"/>
              <w:bottom w:val="single" w:color="000000" w:sz="4" w:space="0"/>
              <w:right w:val="single" w:color="000000" w:sz="4" w:space="0"/>
            </w:tcBorders>
            <w:noWrap/>
            <w:vAlign w:val="center"/>
          </w:tcPr>
          <w:p w14:paraId="71BB68A0">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响应供应商的类似业绩</w:t>
            </w:r>
          </w:p>
          <w:p w14:paraId="6C720C97">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（6分）</w:t>
            </w:r>
          </w:p>
        </w:tc>
        <w:tc>
          <w:tcPr>
            <w:tcW w:w="6788" w:type="dxa"/>
            <w:tcBorders>
              <w:top w:val="single" w:color="000000" w:sz="4" w:space="0"/>
              <w:left w:val="nil"/>
              <w:bottom w:val="single" w:color="000000" w:sz="4" w:space="0"/>
              <w:right w:val="single" w:color="000000" w:sz="4" w:space="0"/>
            </w:tcBorders>
            <w:noWrap/>
            <w:vAlign w:val="center"/>
          </w:tcPr>
          <w:p w14:paraId="460BEF2C">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响应供应商近3年来（自</w:t>
            </w:r>
            <w:r>
              <w:rPr>
                <w:rFonts w:hint="eastAsia" w:ascii="宋体" w:hAnsi="宋体" w:cs="宋体"/>
                <w:color w:val="auto"/>
                <w:sz w:val="24"/>
                <w:szCs w:val="24"/>
                <w:highlight w:val="none"/>
              </w:rPr>
              <w:t>202</w:t>
            </w:r>
            <w:r>
              <w:rPr>
                <w:rFonts w:hint="eastAsia" w:ascii="宋体" w:hAnsi="宋体" w:cs="宋体"/>
                <w:color w:val="auto"/>
                <w:sz w:val="24"/>
                <w:szCs w:val="24"/>
                <w:highlight w:val="none"/>
                <w:lang w:val="en-US" w:eastAsia="zh-CN"/>
              </w:rPr>
              <w:t>3</w:t>
            </w:r>
            <w:r>
              <w:rPr>
                <w:rFonts w:hint="eastAsia" w:ascii="宋体" w:hAnsi="宋体" w:cs="宋体"/>
                <w:color w:val="auto"/>
                <w:sz w:val="24"/>
                <w:szCs w:val="24"/>
                <w:highlight w:val="none"/>
              </w:rPr>
              <w:t>年1月1日</w:t>
            </w:r>
            <w:r>
              <w:rPr>
                <w:rFonts w:hint="eastAsia" w:ascii="宋体" w:hAnsi="宋体" w:cs="宋体"/>
                <w:color w:val="auto"/>
                <w:sz w:val="24"/>
                <w:szCs w:val="24"/>
                <w:highlight w:val="none"/>
              </w:rPr>
              <w:t>以来，以合同签订日期为准）响应供应商独立承建过公共建筑装修的业绩，每提供一份得2分，本项最高6分。</w:t>
            </w:r>
            <w:r>
              <w:rPr>
                <w:rFonts w:hint="eastAsia" w:ascii="宋体" w:hAnsi="宋体" w:cs="宋体"/>
                <w:b/>
                <w:bCs/>
                <w:color w:val="auto"/>
                <w:sz w:val="24"/>
                <w:szCs w:val="24"/>
                <w:highlight w:val="none"/>
              </w:rPr>
              <w:t>（提供业绩合同文本复印件和结算发票的复印件，提供不全的不得分。）</w:t>
            </w:r>
          </w:p>
        </w:tc>
        <w:tc>
          <w:tcPr>
            <w:tcW w:w="755" w:type="dxa"/>
            <w:tcBorders>
              <w:top w:val="single" w:color="000000" w:sz="4" w:space="0"/>
              <w:left w:val="nil"/>
              <w:bottom w:val="single" w:color="000000" w:sz="4" w:space="0"/>
              <w:right w:val="single" w:color="000000" w:sz="4" w:space="0"/>
            </w:tcBorders>
            <w:noWrap/>
            <w:vAlign w:val="center"/>
          </w:tcPr>
          <w:p w14:paraId="7D64DC55">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6分</w:t>
            </w:r>
          </w:p>
        </w:tc>
      </w:tr>
      <w:tr w14:paraId="7C16ACB1">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1405C42A">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7</w:t>
            </w:r>
          </w:p>
        </w:tc>
        <w:tc>
          <w:tcPr>
            <w:tcW w:w="1211" w:type="dxa"/>
            <w:tcBorders>
              <w:top w:val="single" w:color="000000" w:sz="4" w:space="0"/>
              <w:left w:val="nil"/>
              <w:bottom w:val="single" w:color="000000" w:sz="4" w:space="0"/>
              <w:right w:val="single" w:color="000000" w:sz="4" w:space="0"/>
            </w:tcBorders>
            <w:noWrap/>
            <w:vAlign w:val="center"/>
          </w:tcPr>
          <w:p w14:paraId="6E83E65A">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施工方案</w:t>
            </w:r>
          </w:p>
          <w:p w14:paraId="0ADB5C86">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（20分）</w:t>
            </w:r>
          </w:p>
        </w:tc>
        <w:tc>
          <w:tcPr>
            <w:tcW w:w="6788" w:type="dxa"/>
            <w:tcBorders>
              <w:top w:val="single" w:color="000000" w:sz="4" w:space="0"/>
              <w:left w:val="nil"/>
              <w:bottom w:val="single" w:color="000000" w:sz="4" w:space="0"/>
              <w:right w:val="single" w:color="000000" w:sz="4" w:space="0"/>
            </w:tcBorders>
            <w:noWrap/>
            <w:vAlign w:val="center"/>
          </w:tcPr>
          <w:p w14:paraId="4D518E4B">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由评委根据各供应商施工方案进行评审。</w:t>
            </w:r>
          </w:p>
          <w:p w14:paraId="77790021">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1、各分部分项工程的施工方案及质量保证措施（5分）</w:t>
            </w:r>
          </w:p>
          <w:p w14:paraId="1F40078F">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方案措施内容全面科学、措施得当，具有针对性得5分；</w:t>
            </w:r>
          </w:p>
          <w:p w14:paraId="0CDE5945">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方案措施内容较全面、措施较合理，具有一定的针对性得3分；方案措施内容粗略，针对性有所欠缺得1分；</w:t>
            </w:r>
          </w:p>
          <w:p w14:paraId="51FAAA90">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缺项得0分。</w:t>
            </w:r>
          </w:p>
          <w:p w14:paraId="5964A256">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2、工期保证措施与资源配置计划方案（5分）</w:t>
            </w:r>
          </w:p>
          <w:p w14:paraId="0A9C7D71">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方案措施内容全面科学、措施得当，具有针对性得5分；</w:t>
            </w:r>
          </w:p>
          <w:p w14:paraId="224C6E1F">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方案措施内容较全面、措施较合理，具有一定的针对性得3分；方案措施内容粗略，针对性有所欠缺得1分；</w:t>
            </w:r>
          </w:p>
          <w:p w14:paraId="3A09E0A5">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缺项得0分。</w:t>
            </w:r>
          </w:p>
          <w:p w14:paraId="704B3AE5">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3、安全及文明施工保障措施（5分）</w:t>
            </w:r>
          </w:p>
          <w:p w14:paraId="27B317C1">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方案措施内容全面科学、措施得当，具有针对性得5分；</w:t>
            </w:r>
          </w:p>
          <w:p w14:paraId="3C7858B2">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方案措施内容较全面、措施较合理，具有一定的针对性得3分；方案措施内容粗略，针对性有所欠缺得1分；</w:t>
            </w:r>
          </w:p>
          <w:p w14:paraId="03C8C832">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缺项得0分。</w:t>
            </w:r>
          </w:p>
          <w:p w14:paraId="78DDC300">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4、关键技术工艺、重点难点分析解决方案（5分）</w:t>
            </w:r>
          </w:p>
          <w:p w14:paraId="3BE107D3">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方案措施内容全面科学、措施得当，具有针对性得5分；</w:t>
            </w:r>
          </w:p>
          <w:p w14:paraId="41AF1451">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方案措施内容较全面、措施较合理，具有一定的针对性得3分；方案措施内容粗略，针对性有所欠缺得1分；</w:t>
            </w:r>
          </w:p>
          <w:p w14:paraId="561E1E60">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缺项得0分。</w:t>
            </w:r>
          </w:p>
        </w:tc>
        <w:tc>
          <w:tcPr>
            <w:tcW w:w="755" w:type="dxa"/>
            <w:tcBorders>
              <w:top w:val="single" w:color="000000" w:sz="4" w:space="0"/>
              <w:left w:val="nil"/>
              <w:bottom w:val="single" w:color="000000" w:sz="4" w:space="0"/>
              <w:right w:val="single" w:color="000000" w:sz="4" w:space="0"/>
            </w:tcBorders>
            <w:noWrap/>
            <w:vAlign w:val="center"/>
          </w:tcPr>
          <w:p w14:paraId="50BD370E">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20分</w:t>
            </w:r>
          </w:p>
        </w:tc>
      </w:tr>
      <w:tr w14:paraId="3FE22801">
        <w:tblPrEx>
          <w:tblCellMar>
            <w:top w:w="0" w:type="dxa"/>
            <w:left w:w="108" w:type="dxa"/>
            <w:bottom w:w="0" w:type="dxa"/>
            <w:right w:w="108" w:type="dxa"/>
          </w:tblCellMar>
        </w:tblPrEx>
        <w:trPr>
          <w:jc w:val="center"/>
        </w:trPr>
        <w:tc>
          <w:tcPr>
            <w:tcW w:w="785" w:type="dxa"/>
            <w:tcBorders>
              <w:top w:val="single" w:color="000000" w:sz="4" w:space="0"/>
              <w:left w:val="single" w:color="000000" w:sz="4" w:space="0"/>
              <w:bottom w:val="single" w:color="000000" w:sz="4" w:space="0"/>
              <w:right w:val="single" w:color="000000" w:sz="4" w:space="0"/>
            </w:tcBorders>
            <w:noWrap/>
            <w:vAlign w:val="center"/>
          </w:tcPr>
          <w:p w14:paraId="59304A29">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8</w:t>
            </w:r>
          </w:p>
        </w:tc>
        <w:tc>
          <w:tcPr>
            <w:tcW w:w="1211" w:type="dxa"/>
            <w:tcBorders>
              <w:top w:val="single" w:color="000000" w:sz="4" w:space="0"/>
              <w:left w:val="nil"/>
              <w:bottom w:val="single" w:color="000000" w:sz="4" w:space="0"/>
              <w:right w:val="single" w:color="000000" w:sz="4" w:space="0"/>
            </w:tcBorders>
            <w:noWrap/>
            <w:vAlign w:val="center"/>
          </w:tcPr>
          <w:p w14:paraId="2F495FAA">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售后服务方案</w:t>
            </w:r>
          </w:p>
          <w:p w14:paraId="2476384D">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（4分）</w:t>
            </w:r>
          </w:p>
        </w:tc>
        <w:tc>
          <w:tcPr>
            <w:tcW w:w="6788" w:type="dxa"/>
            <w:tcBorders>
              <w:top w:val="single" w:color="000000" w:sz="4" w:space="0"/>
              <w:left w:val="nil"/>
              <w:bottom w:val="single" w:color="000000" w:sz="4" w:space="0"/>
              <w:right w:val="single" w:color="000000" w:sz="4" w:space="0"/>
            </w:tcBorders>
            <w:noWrap/>
            <w:vAlign w:val="center"/>
          </w:tcPr>
          <w:p w14:paraId="4BB13D42">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1、售后服务人员配置方案（2分）</w:t>
            </w:r>
          </w:p>
          <w:p w14:paraId="378C0805">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方案全面详细、人员配置充足、售后服务技术人员专业性高，满足或优于项目需求得2分；</w:t>
            </w:r>
          </w:p>
          <w:p w14:paraId="41123A7A">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方案较全面详细、人员配置较充足、售后服务技术人员专业性较高，基本满足项目需求得1分；</w:t>
            </w:r>
          </w:p>
          <w:p w14:paraId="195FABCD">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方案简单笼统、人员配置不足、售后服务技术人员专业性较差，不能满足项目需求得0分；</w:t>
            </w:r>
          </w:p>
          <w:p w14:paraId="0B9DFD5F">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未提供不得分</w:t>
            </w:r>
          </w:p>
          <w:p w14:paraId="6D8B6AF0">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2、售后服务保障措施、应急方案（2分）</w:t>
            </w:r>
          </w:p>
          <w:p w14:paraId="149DF8B4">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方案措施全面清晰、科学合理，符合或优于项目需求，得2分；</w:t>
            </w:r>
          </w:p>
          <w:p w14:paraId="27C9B93B">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方案措施较全面清晰、较科学合理，基本符合项目需求，得1分；</w:t>
            </w:r>
          </w:p>
          <w:p w14:paraId="3637C60A">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方案措施简单笼统，不符合项目需求或未提供的不得分。</w:t>
            </w:r>
          </w:p>
        </w:tc>
        <w:tc>
          <w:tcPr>
            <w:tcW w:w="755" w:type="dxa"/>
            <w:tcBorders>
              <w:top w:val="single" w:color="000000" w:sz="4" w:space="0"/>
              <w:left w:val="nil"/>
              <w:bottom w:val="single" w:color="000000" w:sz="4" w:space="0"/>
              <w:right w:val="single" w:color="000000" w:sz="4" w:space="0"/>
            </w:tcBorders>
            <w:noWrap/>
            <w:vAlign w:val="center"/>
          </w:tcPr>
          <w:p w14:paraId="04181E1E">
            <w:pPr>
              <w:spacing w:line="360" w:lineRule="auto"/>
              <w:jc w:val="center"/>
              <w:rPr>
                <w:rFonts w:hint="eastAsia" w:ascii="宋体" w:hAnsi="宋体" w:cs="宋体"/>
                <w:color w:val="auto"/>
                <w:sz w:val="24"/>
                <w:szCs w:val="24"/>
                <w:highlight w:val="none"/>
              </w:rPr>
            </w:pPr>
            <w:r>
              <w:rPr>
                <w:rFonts w:hint="eastAsia" w:ascii="宋体" w:hAnsi="宋体" w:cs="宋体"/>
                <w:color w:val="auto"/>
                <w:sz w:val="24"/>
                <w:szCs w:val="24"/>
                <w:highlight w:val="none"/>
              </w:rPr>
              <w:t>4分</w:t>
            </w:r>
          </w:p>
        </w:tc>
      </w:tr>
      <w:tr w14:paraId="47E5CF91">
        <w:tblPrEx>
          <w:tblCellMar>
            <w:top w:w="0" w:type="dxa"/>
            <w:left w:w="108" w:type="dxa"/>
            <w:bottom w:w="0" w:type="dxa"/>
            <w:right w:w="108" w:type="dxa"/>
          </w:tblCellMar>
        </w:tblPrEx>
        <w:trPr>
          <w:jc w:val="center"/>
        </w:trPr>
        <w:tc>
          <w:tcPr>
            <w:tcW w:w="8784" w:type="dxa"/>
            <w:gridSpan w:val="3"/>
            <w:tcBorders>
              <w:top w:val="single" w:color="000000" w:sz="4" w:space="0"/>
              <w:left w:val="single" w:color="000000" w:sz="4" w:space="0"/>
              <w:bottom w:val="single" w:color="000000" w:sz="4" w:space="0"/>
              <w:right w:val="single" w:color="000000" w:sz="4" w:space="0"/>
            </w:tcBorders>
            <w:noWrap/>
            <w:vAlign w:val="center"/>
          </w:tcPr>
          <w:p w14:paraId="3884A6BF">
            <w:pPr>
              <w:spacing w:line="360" w:lineRule="auto"/>
              <w:ind w:firstLine="420"/>
              <w:jc w:val="center"/>
              <w:rPr>
                <w:rFonts w:hint="eastAsia" w:ascii="宋体" w:hAnsi="宋体" w:cs="宋体"/>
                <w:b/>
                <w:bCs/>
                <w:color w:val="auto"/>
                <w:sz w:val="24"/>
                <w:szCs w:val="24"/>
                <w:highlight w:val="none"/>
              </w:rPr>
            </w:pPr>
            <w:r>
              <w:rPr>
                <w:rFonts w:hint="eastAsia" w:ascii="宋体" w:hAnsi="宋体" w:cs="宋体"/>
                <w:b/>
                <w:bCs/>
                <w:color w:val="auto"/>
                <w:sz w:val="24"/>
                <w:szCs w:val="24"/>
                <w:highlight w:val="none"/>
              </w:rPr>
              <w:t>合计</w:t>
            </w:r>
          </w:p>
        </w:tc>
        <w:tc>
          <w:tcPr>
            <w:tcW w:w="755" w:type="dxa"/>
            <w:tcBorders>
              <w:top w:val="single" w:color="000000" w:sz="4" w:space="0"/>
              <w:left w:val="nil"/>
              <w:bottom w:val="single" w:color="000000" w:sz="4" w:space="0"/>
              <w:right w:val="single" w:color="000000" w:sz="4" w:space="0"/>
            </w:tcBorders>
            <w:noWrap/>
            <w:vAlign w:val="center"/>
          </w:tcPr>
          <w:p w14:paraId="3D415CD1">
            <w:pPr>
              <w:spacing w:line="360" w:lineRule="auto"/>
              <w:jc w:val="center"/>
              <w:rPr>
                <w:rFonts w:hint="eastAsia" w:ascii="宋体" w:hAnsi="宋体" w:cs="宋体"/>
                <w:b/>
                <w:bCs/>
                <w:color w:val="auto"/>
                <w:sz w:val="24"/>
                <w:szCs w:val="24"/>
                <w:highlight w:val="none"/>
              </w:rPr>
            </w:pPr>
            <w:r>
              <w:rPr>
                <w:rFonts w:hint="eastAsia" w:ascii="宋体" w:hAnsi="宋体" w:cs="宋体"/>
                <w:b/>
                <w:bCs/>
                <w:color w:val="auto"/>
                <w:sz w:val="24"/>
                <w:szCs w:val="24"/>
                <w:highlight w:val="none"/>
              </w:rPr>
              <w:t>70分</w:t>
            </w:r>
          </w:p>
        </w:tc>
      </w:tr>
    </w:tbl>
    <w:p w14:paraId="632C2C2A">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color w:val="auto"/>
          <w:szCs w:val="24"/>
          <w:highlight w:val="none"/>
        </w:rPr>
        <w:t>注：以上所提供材料必须真实可靠，伪造证书证件、伪造合同、伪造发票等一切弄虚作假行为，一经发现和查实（含在本项目合同履行期间被查实），采购方有权取消成交资格或终止合同。</w:t>
      </w:r>
    </w:p>
    <w:p w14:paraId="30A72C90">
      <w:pPr>
        <w:pStyle w:val="43"/>
        <w:widowControl/>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（二）商务报价分：（30分）</w:t>
      </w:r>
    </w:p>
    <w:p w14:paraId="186559F8">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w:t>
      </w:r>
      <w:r>
        <w:rPr>
          <w:rFonts w:hint="eastAsia" w:ascii="宋体" w:hAnsi="宋体" w:eastAsia="宋体" w:cs="宋体"/>
          <w:b/>
          <w:color w:val="auto"/>
          <w:kern w:val="0"/>
          <w:sz w:val="24"/>
          <w:szCs w:val="24"/>
          <w:highlight w:val="none"/>
        </w:rPr>
        <w:t>本次项目最高限价：</w:t>
      </w:r>
      <w:r>
        <w:rPr>
          <w:rFonts w:hint="eastAsia" w:ascii="宋体" w:hAnsi="宋体" w:eastAsia="宋体" w:cs="宋体"/>
          <w:b/>
          <w:color w:val="auto"/>
          <w:kern w:val="0"/>
          <w:sz w:val="24"/>
          <w:szCs w:val="24"/>
          <w:highlight w:val="none"/>
          <w:lang w:val="en-US" w:eastAsia="zh-CN"/>
        </w:rPr>
        <w:t>276954.00</w:t>
      </w:r>
      <w:r>
        <w:rPr>
          <w:rFonts w:hint="eastAsia" w:ascii="宋体" w:hAnsi="宋体" w:eastAsia="宋体" w:cs="宋体"/>
          <w:b/>
          <w:color w:val="auto"/>
          <w:kern w:val="0"/>
          <w:sz w:val="24"/>
          <w:szCs w:val="24"/>
          <w:highlight w:val="none"/>
        </w:rPr>
        <w:t>元，响应报价超过最高限价为无效响应报价</w:t>
      </w:r>
      <w:r>
        <w:rPr>
          <w:rFonts w:hint="eastAsia" w:ascii="宋体" w:hAnsi="宋体" w:eastAsia="宋体" w:cs="宋体"/>
          <w:color w:val="auto"/>
          <w:kern w:val="0"/>
          <w:sz w:val="24"/>
          <w:szCs w:val="24"/>
          <w:highlight w:val="none"/>
        </w:rPr>
        <w:t>。</w:t>
      </w:r>
      <w:r>
        <w:rPr>
          <w:rFonts w:hint="eastAsia" w:ascii="宋体" w:hAnsi="宋体" w:eastAsia="宋体" w:cs="宋体"/>
          <w:b/>
          <w:color w:val="auto"/>
          <w:kern w:val="0"/>
          <w:sz w:val="24"/>
          <w:szCs w:val="24"/>
          <w:highlight w:val="none"/>
        </w:rPr>
        <w:t>（含前期设计费伍仟元整，领取成交通知书同时支付给设计单位）</w:t>
      </w:r>
    </w:p>
    <w:p w14:paraId="033947C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2、满足磋商文件要求且最后报价最低的供应商的价格为磋商基准价，其商务报价分为满分30分。其他供应商的商务报价分统一按照下列公式计算：</w:t>
      </w:r>
    </w:p>
    <w:p w14:paraId="4783581D">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商务报价分=（磋商基准价/最后磋商报价）×30</w:t>
      </w:r>
    </w:p>
    <w:p w14:paraId="14D81A92">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（三）评标争议</w:t>
      </w:r>
    </w:p>
    <w:p w14:paraId="418008D6">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评标时磋商小组对评标的细则若有争议，由磋商小组评委集体讨论确定，并对未尽情况有最终解释权。</w:t>
      </w:r>
    </w:p>
    <w:p w14:paraId="67DFE39D">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（四）落标原因</w:t>
      </w:r>
    </w:p>
    <w:p w14:paraId="132BF121">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磋商小组不对落标的投标供应商做落标原因的解释。</w:t>
      </w:r>
    </w:p>
    <w:p w14:paraId="17CE3278">
      <w:pPr>
        <w:pStyle w:val="43"/>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五、出现下列情形之一的，作无效标处理</w:t>
      </w:r>
    </w:p>
    <w:p w14:paraId="5C72D0E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1、响应文件未按规定要求密封、签署、盖章及主要资料不齐全的；</w:t>
      </w:r>
    </w:p>
    <w:p w14:paraId="3BC5074F">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2、响应文件的资料有虚报或者谎报的；</w:t>
      </w:r>
    </w:p>
    <w:p w14:paraId="10B62FED">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3、响应文件中资格审查文件及技术响应文件出现磋商报价的内容；</w:t>
      </w:r>
    </w:p>
    <w:p w14:paraId="385962D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4、不具备磋商文件规定的资格要求的；</w:t>
      </w:r>
    </w:p>
    <w:p w14:paraId="5832112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5、响应文件有重大漏项或重大不合理的；</w:t>
      </w:r>
    </w:p>
    <w:p w14:paraId="13C9A5DF">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6、项目技术、方案不满足项目需求中的要求，有重大偏离或保留的；</w:t>
      </w:r>
    </w:p>
    <w:p w14:paraId="39ED0A2B">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7、磋商响应报价超出项目预算的；</w:t>
      </w:r>
    </w:p>
    <w:p w14:paraId="55ABE943">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8、被认定为低于成本报价磋商竞标的；</w:t>
      </w:r>
    </w:p>
    <w:p w14:paraId="3F20A0C8">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9、供应商的磋商报价高于自己前一轮的；</w:t>
      </w:r>
    </w:p>
    <w:p w14:paraId="61C4F2A5">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10、不符合法律、法规和磋商文件中规定的其他实质性响应要求的；</w:t>
      </w:r>
    </w:p>
    <w:p w14:paraId="5B9D838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11、磋商小组依据法律法规可以认定为无效投标的其他情况；</w:t>
      </w:r>
    </w:p>
    <w:p w14:paraId="44CC895F">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12、未按要求提供样品的（如有）。</w:t>
      </w:r>
    </w:p>
    <w:p w14:paraId="75BED07C">
      <w:pPr>
        <w:pStyle w:val="43"/>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六、出现下列情形之一的，作废标处理</w:t>
      </w:r>
    </w:p>
    <w:p w14:paraId="3451101F">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1、供应商的报价均超出了采购预算，采购单位不能支付的；</w:t>
      </w:r>
    </w:p>
    <w:p w14:paraId="24E43E78">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2、因情况变化，不再符合规定的竞争性磋商采购方式所适用情形的；</w:t>
      </w:r>
    </w:p>
    <w:p w14:paraId="633D46D3">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3、出现影响采购公正的违法、违规行为的；</w:t>
      </w:r>
    </w:p>
    <w:p w14:paraId="40D30690">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4、因重大变故，采购任务取消的；</w:t>
      </w:r>
    </w:p>
    <w:p w14:paraId="7AAF8A1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5、磋商小组依据法律法规可以认定为废标的其他情况。</w:t>
      </w:r>
    </w:p>
    <w:p w14:paraId="3B519502">
      <w:pPr>
        <w:pStyle w:val="43"/>
        <w:shd w:val="clear" w:color="auto" w:fill="FFFFFF"/>
        <w:adjustRightInd w:val="0"/>
        <w:snapToGrid w:val="0"/>
        <w:spacing w:before="0" w:beforeAutospacing="0" w:after="0" w:afterAutospacing="0" w:line="360" w:lineRule="auto"/>
        <w:ind w:firstLine="482" w:firstLineChars="200"/>
        <w:jc w:val="both"/>
        <w:textAlignment w:val="baseline"/>
        <w:rPr>
          <w:rFonts w:hint="eastAsia" w:ascii="宋体" w:hAnsi="宋体" w:eastAsia="宋体" w:cs="宋体"/>
          <w:b/>
          <w:bCs/>
          <w:color w:val="auto"/>
          <w:szCs w:val="24"/>
          <w:highlight w:val="none"/>
          <w:shd w:val="clear" w:color="auto" w:fill="FFFFFF"/>
        </w:rPr>
      </w:pPr>
      <w:r>
        <w:rPr>
          <w:rFonts w:hint="eastAsia" w:ascii="宋体" w:hAnsi="宋体" w:eastAsia="宋体" w:cs="宋体"/>
          <w:b/>
          <w:bCs/>
          <w:color w:val="auto"/>
          <w:szCs w:val="24"/>
          <w:highlight w:val="none"/>
          <w:shd w:val="clear" w:color="auto" w:fill="FFFFFF"/>
        </w:rPr>
        <w:t>七、成交通知</w:t>
      </w:r>
    </w:p>
    <w:p w14:paraId="43CE42E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成交结果在江苏大生集团有限公司官网公示</w:t>
      </w:r>
      <w:r>
        <w:rPr>
          <w:rFonts w:hint="eastAsia" w:ascii="宋体" w:hAnsi="宋体" w:eastAsia="宋体" w:cs="宋体"/>
          <w:b/>
          <w:color w:val="auto"/>
          <w:kern w:val="0"/>
          <w:sz w:val="24"/>
          <w:szCs w:val="24"/>
          <w:highlight w:val="none"/>
          <w:u w:val="single"/>
        </w:rPr>
        <w:t>1</w:t>
      </w:r>
      <w:r>
        <w:rPr>
          <w:rFonts w:hint="eastAsia" w:ascii="宋体" w:hAnsi="宋体" w:eastAsia="宋体" w:cs="宋体"/>
          <w:color w:val="auto"/>
          <w:kern w:val="0"/>
          <w:sz w:val="24"/>
          <w:szCs w:val="24"/>
          <w:highlight w:val="none"/>
        </w:rPr>
        <w:t>个工作日。《成交通知书》一经发出，采购单位改变成交结果，或者成交人放弃成交的，各自承担相应的法律责任。《成交通知书》是采购合同的组成部分。</w:t>
      </w:r>
    </w:p>
    <w:p w14:paraId="5AEA1F5D">
      <w:pPr>
        <w:widowControl/>
        <w:jc w:val="left"/>
        <w:rPr>
          <w:rFonts w:hint="eastAsia" w:ascii="宋体" w:hAnsi="宋体" w:eastAsia="宋体" w:cs="宋体"/>
          <w:b/>
          <w:iCs/>
          <w:color w:val="auto"/>
          <w:kern w:val="0"/>
          <w:sz w:val="44"/>
          <w:szCs w:val="44"/>
          <w:highlight w:val="none"/>
        </w:rPr>
      </w:pPr>
    </w:p>
    <w:p w14:paraId="62C22580">
      <w:pPr>
        <w:spacing w:line="360" w:lineRule="auto"/>
        <w:jc w:val="center"/>
        <w:outlineLvl w:val="0"/>
        <w:rPr>
          <w:rFonts w:hint="eastAsia" w:ascii="宋体" w:hAnsi="宋体" w:eastAsia="宋体" w:cs="宋体"/>
          <w:b/>
          <w:bCs/>
          <w:color w:val="auto"/>
          <w:sz w:val="32"/>
          <w:szCs w:val="32"/>
          <w:highlight w:val="none"/>
        </w:rPr>
      </w:pPr>
      <w:r>
        <w:rPr>
          <w:rFonts w:hint="eastAsia" w:ascii="宋体" w:hAnsi="宋体" w:eastAsia="宋体" w:cs="宋体"/>
          <w:b/>
          <w:iCs/>
          <w:color w:val="auto"/>
          <w:kern w:val="0"/>
          <w:sz w:val="44"/>
          <w:szCs w:val="44"/>
          <w:highlight w:val="none"/>
        </w:rPr>
        <w:br w:type="page"/>
      </w:r>
      <w:bookmarkStart w:id="24" w:name="_Toc22767"/>
      <w:r>
        <w:rPr>
          <w:rFonts w:hint="eastAsia" w:ascii="宋体" w:hAnsi="宋体" w:eastAsia="宋体" w:cs="宋体"/>
          <w:b/>
          <w:color w:val="auto"/>
          <w:kern w:val="0"/>
          <w:sz w:val="32"/>
          <w:szCs w:val="32"/>
          <w:highlight w:val="none"/>
        </w:rPr>
        <w:t xml:space="preserve">第五章 </w:t>
      </w:r>
      <w:r>
        <w:rPr>
          <w:rFonts w:hint="eastAsia" w:ascii="宋体" w:hAnsi="宋体" w:eastAsia="宋体" w:cs="宋体"/>
          <w:b/>
          <w:bCs/>
          <w:color w:val="auto"/>
          <w:sz w:val="32"/>
          <w:szCs w:val="32"/>
          <w:highlight w:val="none"/>
        </w:rPr>
        <w:t>合同协议书</w:t>
      </w:r>
      <w:bookmarkEnd w:id="24"/>
    </w:p>
    <w:p w14:paraId="4D257CDC">
      <w:pPr>
        <w:adjustRightInd w:val="0"/>
        <w:snapToGrid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发包人(全称)：江苏大晟文化产业发展有限公司</w:t>
      </w:r>
    </w:p>
    <w:p w14:paraId="3233EA33">
      <w:pPr>
        <w:adjustRightInd w:val="0"/>
        <w:snapToGrid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承包人(全称)： </w:t>
      </w:r>
    </w:p>
    <w:p w14:paraId="0CAC7E0C">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依照《中华人民共和国民法典》、《中华人民共和国建筑法》及其他有关法律、行政法规，遵循平等、自愿、公平和诚实信用的原则，双方就</w:t>
      </w:r>
      <w:r>
        <w:rPr>
          <w:rFonts w:hint="eastAsia" w:ascii="宋体" w:hAnsi="宋体" w:eastAsia="宋体" w:cs="宋体"/>
          <w:color w:val="auto"/>
          <w:sz w:val="24"/>
          <w:szCs w:val="24"/>
          <w:highlight w:val="none"/>
          <w:lang w:eastAsia="zh-CN"/>
        </w:rPr>
        <w:t>大生鑫天地文创书苑装修改造项目</w:t>
      </w:r>
      <w:r>
        <w:rPr>
          <w:rFonts w:hint="eastAsia" w:ascii="宋体" w:hAnsi="宋体" w:eastAsia="宋体" w:cs="宋体"/>
          <w:color w:val="auto"/>
          <w:sz w:val="24"/>
          <w:szCs w:val="24"/>
          <w:highlight w:val="none"/>
        </w:rPr>
        <w:t>事项协商一致，订立本合同。</w:t>
      </w:r>
    </w:p>
    <w:p w14:paraId="506C4BD4">
      <w:pPr>
        <w:adjustRightInd w:val="0"/>
        <w:snapToGrid w:val="0"/>
        <w:spacing w:line="360" w:lineRule="auto"/>
        <w:ind w:firstLine="482" w:firstLineChars="200"/>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一、项目基本情况</w:t>
      </w:r>
    </w:p>
    <w:p w14:paraId="65A5EA11">
      <w:pPr>
        <w:adjustRightInd w:val="0"/>
        <w:snapToGrid w:val="0"/>
        <w:spacing w:line="360" w:lineRule="auto"/>
        <w:ind w:firstLine="480" w:firstLineChars="200"/>
        <w:rPr>
          <w:rFonts w:hint="eastAsia" w:ascii="宋体" w:hAnsi="宋体" w:eastAsia="宋体" w:cs="宋体"/>
          <w:b/>
          <w:bCs/>
          <w:color w:val="auto"/>
          <w:kern w:val="0"/>
          <w:sz w:val="24"/>
          <w:szCs w:val="24"/>
          <w:highlight w:val="none"/>
          <w:lang w:eastAsia="zh-CN"/>
        </w:rPr>
      </w:pPr>
      <w:r>
        <w:rPr>
          <w:rFonts w:hint="eastAsia" w:ascii="宋体" w:hAnsi="宋体" w:eastAsia="宋体" w:cs="宋体"/>
          <w:color w:val="auto"/>
          <w:sz w:val="24"/>
          <w:szCs w:val="24"/>
          <w:highlight w:val="none"/>
        </w:rPr>
        <w:t>1.项目名称：</w:t>
      </w:r>
      <w:r>
        <w:rPr>
          <w:rFonts w:hint="eastAsia" w:ascii="宋体" w:hAnsi="宋体" w:eastAsia="宋体" w:cs="宋体"/>
          <w:color w:val="auto"/>
          <w:sz w:val="24"/>
          <w:szCs w:val="24"/>
          <w:highlight w:val="none"/>
          <w:lang w:eastAsia="zh-CN"/>
        </w:rPr>
        <w:t>大生鑫天地文创书苑装修改造项目</w:t>
      </w:r>
    </w:p>
    <w:p w14:paraId="29117727">
      <w:pPr>
        <w:autoSpaceDE w:val="0"/>
        <w:autoSpaceDN w:val="0"/>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sz w:val="24"/>
          <w:szCs w:val="24"/>
          <w:highlight w:val="none"/>
        </w:rPr>
        <w:t>2.项目地点：</w:t>
      </w:r>
    </w:p>
    <w:p w14:paraId="1E14D901">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3.项目内容：</w:t>
      </w:r>
    </w:p>
    <w:p w14:paraId="20D5B9EE">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3.1工程承包范围：</w:t>
      </w:r>
      <w:r>
        <w:rPr>
          <w:rFonts w:hint="eastAsia" w:ascii="宋体" w:hAnsi="宋体" w:eastAsia="宋体" w:cs="宋体"/>
          <w:bCs/>
          <w:color w:val="auto"/>
          <w:kern w:val="0"/>
          <w:sz w:val="24"/>
          <w:szCs w:val="24"/>
          <w:highlight w:val="none"/>
          <w:lang w:eastAsia="zh-CN"/>
        </w:rPr>
        <w:t>大生鑫天地文创书苑装修改造项目</w:t>
      </w:r>
      <w:r>
        <w:rPr>
          <w:rFonts w:hint="eastAsia" w:ascii="宋体" w:hAnsi="宋体" w:eastAsia="宋体" w:cs="宋体"/>
          <w:color w:val="auto"/>
          <w:kern w:val="0"/>
          <w:sz w:val="24"/>
          <w:szCs w:val="24"/>
          <w:highlight w:val="none"/>
        </w:rPr>
        <w:t>，</w:t>
      </w:r>
      <w:r>
        <w:rPr>
          <w:rFonts w:hint="eastAsia" w:ascii="宋体" w:hAnsi="宋体" w:eastAsia="宋体" w:cs="宋体"/>
          <w:bCs/>
          <w:color w:val="auto"/>
          <w:kern w:val="0"/>
          <w:sz w:val="24"/>
          <w:szCs w:val="24"/>
          <w:highlight w:val="none"/>
        </w:rPr>
        <w:t>具体详见图纸及清单。</w:t>
      </w:r>
    </w:p>
    <w:p w14:paraId="424AACA3">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3.2合同履行期限：</w:t>
      </w:r>
      <w:r>
        <w:rPr>
          <w:rFonts w:hint="eastAsia" w:ascii="宋体" w:hAnsi="宋体" w:eastAsia="宋体" w:cs="宋体"/>
          <w:bCs/>
          <w:color w:val="auto"/>
          <w:kern w:val="0"/>
          <w:sz w:val="24"/>
          <w:szCs w:val="24"/>
          <w:highlight w:val="none"/>
          <w:lang w:val="en-US" w:eastAsia="zh-CN"/>
        </w:rPr>
        <w:t>50</w:t>
      </w:r>
      <w:r>
        <w:rPr>
          <w:rFonts w:hint="eastAsia" w:ascii="宋体" w:hAnsi="宋体" w:eastAsia="宋体" w:cs="宋体"/>
          <w:bCs/>
          <w:color w:val="auto"/>
          <w:kern w:val="0"/>
          <w:sz w:val="24"/>
          <w:szCs w:val="24"/>
          <w:highlight w:val="none"/>
        </w:rPr>
        <w:t>日历天（具体开工日期以甲方签发的书面开工通知为准）。</w:t>
      </w:r>
    </w:p>
    <w:p w14:paraId="45CDC680">
      <w:pPr>
        <w:numPr>
          <w:ilvl w:val="0"/>
          <w:numId w:val="6"/>
        </w:numPr>
        <w:adjustRightInd w:val="0"/>
        <w:snapToGrid w:val="0"/>
        <w:spacing w:line="360" w:lineRule="auto"/>
        <w:ind w:firstLine="482" w:firstLineChars="200"/>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合同价款:</w:t>
      </w:r>
    </w:p>
    <w:p w14:paraId="0244FBD0">
      <w:pPr>
        <w:adjustRightInd w:val="0"/>
        <w:snapToGrid w:val="0"/>
        <w:spacing w:line="360" w:lineRule="auto"/>
        <w:ind w:firstLine="482" w:firstLineChars="200"/>
        <w:rPr>
          <w:rFonts w:hint="eastAsia" w:ascii="宋体" w:hAnsi="宋体" w:eastAsia="宋体" w:cs="宋体"/>
          <w:color w:val="auto"/>
          <w:sz w:val="24"/>
          <w:szCs w:val="24"/>
          <w:highlight w:val="none"/>
          <w:u w:val="single"/>
        </w:rPr>
      </w:pPr>
      <w:r>
        <w:rPr>
          <w:rFonts w:hint="eastAsia" w:ascii="宋体" w:hAnsi="宋体" w:eastAsia="宋体" w:cs="宋体"/>
          <w:b/>
          <w:bCs/>
          <w:color w:val="auto"/>
          <w:sz w:val="24"/>
          <w:szCs w:val="24"/>
          <w:highlight w:val="none"/>
        </w:rPr>
        <w:t>1.合同总价：</w:t>
      </w:r>
      <w:r>
        <w:rPr>
          <w:rFonts w:hint="eastAsia" w:ascii="宋体" w:hAnsi="宋体" w:eastAsia="宋体" w:cs="宋体"/>
          <w:color w:val="auto"/>
          <w:sz w:val="24"/>
          <w:szCs w:val="24"/>
          <w:highlight w:val="none"/>
        </w:rPr>
        <w:t>金额(大写)：</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小写：</w:t>
      </w:r>
      <w:r>
        <w:rPr>
          <w:rFonts w:hint="eastAsia" w:ascii="宋体" w:hAnsi="宋体" w:eastAsia="宋体" w:cs="宋体"/>
          <w:color w:val="auto"/>
          <w:sz w:val="24"/>
          <w:szCs w:val="24"/>
          <w:highlight w:val="none"/>
          <w:u w:val="single"/>
        </w:rPr>
        <w:t xml:space="preserve">               </w:t>
      </w:r>
    </w:p>
    <w:p w14:paraId="2B7D0FD7">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以上费用包含并不限于制作、运输、安装、卸货、措施费、零星配件费等、售后服务、保险、开票、利润、税金及政策性文件规定的各项应有从项目实施到结束的一切费用。超出部分费用由乙方自行解决，不予增补。即本工程结束前的所有费用且包含响应磋商文件采购要求的所有费用。</w:t>
      </w:r>
    </w:p>
    <w:p w14:paraId="77D56433">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2.分项报价明细表</w:t>
      </w:r>
    </w:p>
    <w:p w14:paraId="68AB2B57">
      <w:pPr>
        <w:pStyle w:val="22"/>
        <w:rPr>
          <w:rFonts w:hint="eastAsia" w:ascii="宋体" w:hAnsi="宋体" w:eastAsia="宋体" w:cs="宋体"/>
          <w:color w:val="auto"/>
          <w:highlight w:val="none"/>
        </w:rPr>
      </w:pPr>
    </w:p>
    <w:p w14:paraId="6A89789F">
      <w:pPr>
        <w:rPr>
          <w:rFonts w:hint="eastAsia"/>
          <w:color w:val="auto"/>
          <w:highlight w:val="none"/>
        </w:rPr>
      </w:pPr>
    </w:p>
    <w:p w14:paraId="75C6C1FA">
      <w:pPr>
        <w:adjustRightInd w:val="0"/>
        <w:snapToGrid w:val="0"/>
        <w:spacing w:line="360" w:lineRule="auto"/>
        <w:ind w:firstLine="482" w:firstLineChars="200"/>
        <w:rPr>
          <w:rFonts w:hint="eastAsia" w:ascii="宋体" w:hAnsi="宋体" w:eastAsia="宋体" w:cs="宋体"/>
          <w:bCs/>
          <w:color w:val="auto"/>
          <w:kern w:val="0"/>
          <w:sz w:val="24"/>
          <w:szCs w:val="24"/>
          <w:highlight w:val="none"/>
        </w:rPr>
      </w:pPr>
      <w:r>
        <w:rPr>
          <w:rFonts w:hint="eastAsia" w:ascii="宋体" w:hAnsi="宋体" w:eastAsia="宋体" w:cs="宋体"/>
          <w:b/>
          <w:color w:val="auto"/>
          <w:sz w:val="24"/>
          <w:szCs w:val="24"/>
          <w:highlight w:val="none"/>
        </w:rPr>
        <w:t>三、质量标准:</w:t>
      </w:r>
      <w:r>
        <w:rPr>
          <w:rFonts w:hint="eastAsia" w:ascii="宋体" w:hAnsi="宋体" w:eastAsia="宋体" w:cs="宋体"/>
          <w:bCs/>
          <w:color w:val="auto"/>
          <w:sz w:val="24"/>
          <w:szCs w:val="24"/>
          <w:highlight w:val="none"/>
          <w:u w:val="single"/>
        </w:rPr>
        <w:t xml:space="preserve"> </w:t>
      </w:r>
      <w:r>
        <w:rPr>
          <w:rFonts w:hint="eastAsia" w:ascii="宋体" w:hAnsi="宋体" w:eastAsia="宋体" w:cs="宋体"/>
          <w:bCs/>
          <w:color w:val="auto"/>
          <w:kern w:val="0"/>
          <w:sz w:val="24"/>
          <w:szCs w:val="24"/>
          <w:highlight w:val="none"/>
          <w:u w:val="single"/>
        </w:rPr>
        <w:t xml:space="preserve">合格 </w:t>
      </w:r>
      <w:r>
        <w:rPr>
          <w:rFonts w:hint="eastAsia" w:ascii="宋体" w:hAnsi="宋体" w:eastAsia="宋体" w:cs="宋体"/>
          <w:bCs/>
          <w:color w:val="auto"/>
          <w:kern w:val="0"/>
          <w:sz w:val="24"/>
          <w:szCs w:val="24"/>
          <w:highlight w:val="none"/>
        </w:rPr>
        <w:t>。</w:t>
      </w:r>
    </w:p>
    <w:p w14:paraId="650C8A0E">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1.质保期</w:t>
      </w:r>
      <w:r>
        <w:rPr>
          <w:rFonts w:hint="eastAsia" w:ascii="宋体" w:hAnsi="宋体" w:eastAsia="宋体" w:cs="宋体"/>
          <w:bCs/>
          <w:color w:val="auto"/>
          <w:kern w:val="0"/>
          <w:sz w:val="24"/>
          <w:szCs w:val="24"/>
          <w:highlight w:val="none"/>
          <w:u w:val="single"/>
        </w:rPr>
        <w:t xml:space="preserve">     </w:t>
      </w:r>
      <w:r>
        <w:rPr>
          <w:rFonts w:hint="eastAsia" w:ascii="宋体" w:hAnsi="宋体" w:eastAsia="宋体" w:cs="宋体"/>
          <w:bCs/>
          <w:color w:val="auto"/>
          <w:kern w:val="0"/>
          <w:sz w:val="24"/>
          <w:szCs w:val="24"/>
          <w:highlight w:val="none"/>
        </w:rPr>
        <w:t>年（自验收合格之日起计算）。</w:t>
      </w:r>
    </w:p>
    <w:p w14:paraId="2D192D34">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2.供应商必须向采购人提供符合国家标准和行业标准的合格产品，如出现产品质量问题，供应商应及时作出响应，负责包退、包换，因产品质量问题产生的费用和损失由供应商负责承担。</w:t>
      </w:r>
    </w:p>
    <w:p w14:paraId="39E7EFDE">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3.在质保期内，供应商应当对货物出现的质量问题负责处理解决并承担一切费用。</w:t>
      </w:r>
    </w:p>
    <w:p w14:paraId="11E9F889">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四、付款方式</w:t>
      </w:r>
      <w:r>
        <w:rPr>
          <w:rFonts w:hint="eastAsia" w:ascii="宋体" w:hAnsi="宋体" w:eastAsia="宋体" w:cs="宋体"/>
          <w:color w:val="auto"/>
          <w:sz w:val="24"/>
          <w:szCs w:val="24"/>
          <w:highlight w:val="none"/>
        </w:rPr>
        <w:t>：</w:t>
      </w:r>
      <w:r>
        <w:rPr>
          <w:rFonts w:hint="eastAsia" w:ascii="宋体" w:hAnsi="宋体" w:eastAsia="宋体" w:cs="宋体"/>
          <w:b/>
          <w:bCs/>
          <w:color w:val="auto"/>
          <w:sz w:val="24"/>
          <w:szCs w:val="24"/>
          <w:highlight w:val="none"/>
        </w:rPr>
        <w:t>合同签订后付合同价的20%，竣工验收合格并审计完成后，付至审计价的97%，余3%为保修金，工程质量保修金待保修期满无质量问题后一次性无息返还（工程质保期2年）。如核减额超过送审额的5%（不含5%）则所有审计费均由</w:t>
      </w:r>
      <w:r>
        <w:rPr>
          <w:rFonts w:hint="eastAsia" w:ascii="宋体" w:hAnsi="宋体" w:eastAsia="宋体" w:cs="宋体"/>
          <w:b/>
          <w:bCs/>
          <w:color w:val="auto"/>
          <w:sz w:val="24"/>
          <w:szCs w:val="24"/>
          <w:highlight w:val="none"/>
          <w:lang w:val="en-US" w:eastAsia="zh-CN"/>
        </w:rPr>
        <w:t>乙方</w:t>
      </w:r>
      <w:r>
        <w:rPr>
          <w:rFonts w:hint="eastAsia" w:ascii="宋体" w:hAnsi="宋体" w:eastAsia="宋体" w:cs="宋体"/>
          <w:b/>
          <w:bCs/>
          <w:color w:val="auto"/>
          <w:sz w:val="24"/>
          <w:szCs w:val="24"/>
          <w:highlight w:val="none"/>
        </w:rPr>
        <w:t>支付。</w:t>
      </w:r>
    </w:p>
    <w:p w14:paraId="57F04DED">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注：乙方在每次收款前一周内，应向甲方开具等额的增值税专用发票，如因乙方未能开具有效发票，责任由乙方承担。</w:t>
      </w:r>
    </w:p>
    <w:p w14:paraId="38EA52BE">
      <w:pPr>
        <w:autoSpaceDE w:val="0"/>
        <w:autoSpaceDN w:val="0"/>
        <w:adjustRightInd w:val="0"/>
        <w:snapToGrid w:val="0"/>
        <w:spacing w:line="360" w:lineRule="auto"/>
        <w:ind w:firstLine="482" w:firstLineChars="200"/>
        <w:rPr>
          <w:rFonts w:hint="eastAsia" w:ascii="宋体" w:hAnsi="宋体" w:eastAsia="宋体" w:cs="宋体"/>
          <w:b/>
          <w:bCs/>
          <w:color w:val="auto"/>
          <w:kern w:val="0"/>
          <w:sz w:val="24"/>
          <w:szCs w:val="24"/>
          <w:highlight w:val="none"/>
          <w:shd w:val="clear" w:color="auto" w:fill="FFFFFF"/>
        </w:rPr>
      </w:pPr>
      <w:r>
        <w:rPr>
          <w:rFonts w:hint="eastAsia" w:ascii="宋体" w:hAnsi="宋体" w:eastAsia="宋体" w:cs="宋体"/>
          <w:b/>
          <w:bCs/>
          <w:color w:val="auto"/>
          <w:sz w:val="24"/>
          <w:szCs w:val="24"/>
          <w:highlight w:val="none"/>
        </w:rPr>
        <w:t>五、</w:t>
      </w:r>
      <w:r>
        <w:rPr>
          <w:rFonts w:hint="eastAsia" w:ascii="宋体" w:hAnsi="宋体" w:eastAsia="宋体" w:cs="宋体"/>
          <w:b/>
          <w:bCs/>
          <w:color w:val="auto"/>
          <w:kern w:val="0"/>
          <w:sz w:val="24"/>
          <w:szCs w:val="24"/>
          <w:highlight w:val="none"/>
          <w:shd w:val="clear" w:color="auto" w:fill="FFFFFF"/>
        </w:rPr>
        <w:t>履约保证金</w:t>
      </w:r>
    </w:p>
    <w:p w14:paraId="10750E1B">
      <w:pPr>
        <w:autoSpaceDE w:val="0"/>
        <w:autoSpaceDN w:val="0"/>
        <w:adjustRightInd w:val="0"/>
        <w:snapToGrid w:val="0"/>
        <w:spacing w:line="360" w:lineRule="auto"/>
        <w:ind w:firstLine="480" w:firstLineChars="200"/>
        <w:rPr>
          <w:rFonts w:hint="eastAsia" w:ascii="宋体" w:hAnsi="宋体" w:eastAsia="宋体" w:cs="宋体"/>
          <w:color w:val="auto"/>
          <w:kern w:val="0"/>
          <w:sz w:val="24"/>
          <w:szCs w:val="24"/>
          <w:highlight w:val="none"/>
          <w:shd w:val="clear" w:color="auto" w:fill="FFFFFF"/>
        </w:rPr>
      </w:pPr>
      <w:r>
        <w:rPr>
          <w:rFonts w:hint="eastAsia" w:ascii="宋体" w:hAnsi="宋体" w:eastAsia="宋体" w:cs="宋体"/>
          <w:color w:val="auto"/>
          <w:kern w:val="0"/>
          <w:sz w:val="24"/>
          <w:szCs w:val="24"/>
          <w:highlight w:val="none"/>
          <w:shd w:val="clear" w:color="auto" w:fill="FFFFFF"/>
        </w:rPr>
        <w:t>1.本项目成交后的履约保证金为</w:t>
      </w:r>
      <w:r>
        <w:rPr>
          <w:rFonts w:hint="eastAsia" w:ascii="宋体" w:hAnsi="宋体" w:eastAsia="宋体" w:cs="宋体"/>
          <w:color w:val="auto"/>
          <w:kern w:val="0"/>
          <w:sz w:val="24"/>
          <w:szCs w:val="24"/>
          <w:highlight w:val="none"/>
          <w:u w:val="single"/>
          <w:shd w:val="clear" w:color="auto" w:fill="FFFFFF"/>
        </w:rPr>
        <w:t xml:space="preserve">      元</w:t>
      </w:r>
      <w:r>
        <w:rPr>
          <w:rFonts w:hint="eastAsia" w:ascii="宋体" w:hAnsi="宋体" w:eastAsia="宋体" w:cs="宋体"/>
          <w:color w:val="auto"/>
          <w:kern w:val="0"/>
          <w:sz w:val="24"/>
          <w:szCs w:val="24"/>
          <w:highlight w:val="none"/>
          <w:shd w:val="clear" w:color="auto" w:fill="FFFFFF"/>
        </w:rPr>
        <w:t>。</w:t>
      </w:r>
    </w:p>
    <w:p w14:paraId="75AAD56E">
      <w:pPr>
        <w:autoSpaceDE w:val="0"/>
        <w:autoSpaceDN w:val="0"/>
        <w:adjustRightInd w:val="0"/>
        <w:snapToGrid w:val="0"/>
        <w:spacing w:line="360" w:lineRule="auto"/>
        <w:ind w:firstLine="480" w:firstLineChars="200"/>
        <w:rPr>
          <w:rFonts w:hint="eastAsia" w:ascii="宋体" w:hAnsi="宋体" w:eastAsia="宋体" w:cs="宋体"/>
          <w:color w:val="auto"/>
          <w:kern w:val="0"/>
          <w:sz w:val="24"/>
          <w:szCs w:val="24"/>
          <w:highlight w:val="none"/>
          <w:shd w:val="clear" w:color="auto" w:fill="FFFFFF"/>
        </w:rPr>
      </w:pPr>
      <w:r>
        <w:rPr>
          <w:rFonts w:hint="eastAsia" w:ascii="宋体" w:hAnsi="宋体" w:eastAsia="宋体" w:cs="宋体"/>
          <w:color w:val="auto"/>
          <w:kern w:val="0"/>
          <w:sz w:val="24"/>
          <w:szCs w:val="24"/>
          <w:highlight w:val="none"/>
          <w:shd w:val="clear" w:color="auto" w:fill="FFFFFF"/>
        </w:rPr>
        <w:t>2.乙方可以选择以</w:t>
      </w:r>
      <w:r>
        <w:rPr>
          <w:rFonts w:hint="eastAsia" w:ascii="宋体" w:hAnsi="宋体" w:eastAsia="宋体" w:cs="宋体"/>
          <w:b/>
          <w:bCs/>
          <w:color w:val="auto"/>
          <w:sz w:val="24"/>
          <w:highlight w:val="none"/>
          <w:u w:val="single"/>
        </w:rPr>
        <w:t>银行转账的形式</w:t>
      </w:r>
      <w:r>
        <w:rPr>
          <w:rFonts w:hint="eastAsia" w:ascii="宋体" w:hAnsi="宋体" w:eastAsia="宋体" w:cs="宋体"/>
          <w:color w:val="auto"/>
          <w:kern w:val="0"/>
          <w:sz w:val="24"/>
          <w:szCs w:val="24"/>
          <w:highlight w:val="none"/>
          <w:shd w:val="clear" w:color="auto" w:fill="FFFFFF"/>
        </w:rPr>
        <w:t>缴纳履约保证金。</w:t>
      </w:r>
    </w:p>
    <w:p w14:paraId="35CAE2EF">
      <w:pPr>
        <w:autoSpaceDE w:val="0"/>
        <w:autoSpaceDN w:val="0"/>
        <w:adjustRightInd w:val="0"/>
        <w:snapToGrid w:val="0"/>
        <w:spacing w:line="360" w:lineRule="auto"/>
        <w:ind w:firstLine="480" w:firstLineChars="200"/>
        <w:rPr>
          <w:rFonts w:hint="eastAsia" w:ascii="宋体" w:hAnsi="宋体" w:eastAsia="宋体" w:cs="宋体"/>
          <w:color w:val="auto"/>
          <w:kern w:val="0"/>
          <w:sz w:val="24"/>
          <w:szCs w:val="24"/>
          <w:highlight w:val="none"/>
          <w:shd w:val="clear" w:color="auto" w:fill="FFFFFF"/>
        </w:rPr>
      </w:pPr>
      <w:r>
        <w:rPr>
          <w:rFonts w:hint="eastAsia" w:ascii="宋体" w:hAnsi="宋体" w:eastAsia="宋体" w:cs="宋体"/>
          <w:color w:val="auto"/>
          <w:kern w:val="0"/>
          <w:sz w:val="24"/>
          <w:szCs w:val="24"/>
          <w:highlight w:val="none"/>
          <w:shd w:val="clear" w:color="auto" w:fill="FFFFFF"/>
        </w:rPr>
        <w:t>3.乙方在成交通知书发出之日起30日内，凭“成交通知书”和“履约保证金”的缴纳凭证，与甲方签订合同，超期或未有协商，则视为自动放弃成交资格。</w:t>
      </w:r>
    </w:p>
    <w:p w14:paraId="4370BBF9">
      <w:pPr>
        <w:autoSpaceDE w:val="0"/>
        <w:autoSpaceDN w:val="0"/>
        <w:adjustRightInd w:val="0"/>
        <w:snapToGrid w:val="0"/>
        <w:spacing w:line="360" w:lineRule="auto"/>
        <w:ind w:firstLine="480" w:firstLineChars="200"/>
        <w:rPr>
          <w:rFonts w:hint="eastAsia" w:ascii="宋体" w:hAnsi="宋体" w:eastAsia="宋体" w:cs="宋体"/>
          <w:color w:val="auto"/>
          <w:kern w:val="0"/>
          <w:sz w:val="24"/>
          <w:szCs w:val="24"/>
          <w:highlight w:val="none"/>
          <w:shd w:val="clear" w:color="auto" w:fill="FFFFFF"/>
        </w:rPr>
      </w:pPr>
      <w:r>
        <w:rPr>
          <w:rFonts w:hint="eastAsia" w:ascii="宋体" w:hAnsi="宋体" w:eastAsia="宋体" w:cs="宋体"/>
          <w:color w:val="auto"/>
          <w:kern w:val="0"/>
          <w:sz w:val="24"/>
          <w:szCs w:val="24"/>
          <w:highlight w:val="none"/>
          <w:shd w:val="clear" w:color="auto" w:fill="FFFFFF"/>
        </w:rPr>
        <w:t>4.乙方在按要求保质保量的完成该项目合同并通过验收后，甲方凭乙方提交的申请，一次性无息退还该合同项目的履约保证金。</w:t>
      </w:r>
    </w:p>
    <w:p w14:paraId="56E80E6E">
      <w:pPr>
        <w:pStyle w:val="22"/>
        <w:adjustRightInd w:val="0"/>
        <w:snapToGrid w:val="0"/>
        <w:spacing w:after="0"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kern w:val="0"/>
          <w:sz w:val="24"/>
          <w:highlight w:val="none"/>
          <w:shd w:val="clear" w:color="auto" w:fill="FFFFFF"/>
        </w:rPr>
        <w:t>5.由于乙方原因，在签订合同后出现不按合同履行的情况，甲方有权将履约保证金作为违约金，全额不予退还，同时甲方亦有权终止合同，乙方还须承担相应的法律赔偿责任。</w:t>
      </w:r>
    </w:p>
    <w:p w14:paraId="57358638">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六、关于材料的约定：</w:t>
      </w:r>
    </w:p>
    <w:p w14:paraId="1F7E7D09">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lang w:val="en-US" w:eastAsia="zh-CN"/>
        </w:rPr>
        <w:t>1、</w:t>
      </w:r>
      <w:r>
        <w:rPr>
          <w:rFonts w:hint="eastAsia" w:ascii="宋体" w:hAnsi="宋体" w:eastAsia="宋体" w:cs="宋体"/>
          <w:b/>
          <w:bCs/>
          <w:color w:val="auto"/>
          <w:sz w:val="24"/>
          <w:szCs w:val="24"/>
          <w:highlight w:val="none"/>
        </w:rPr>
        <w:t>无论是甲方还是乙方提供的材料，均应达到国家以及行业规定的质量和环保标准。制作、货物验收过程中双方如对产品质量产生争议，申请由国家相关检测机构对工程质量予以检测的，所需检测费用采取“谁提出谁垫付”原则。经相关机构检测后若工程质量不符合合同约定标准的，检测费用由乙方承担，反之由甲方承担。</w:t>
      </w:r>
    </w:p>
    <w:p w14:paraId="4C835CAF">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lang w:val="en-US" w:eastAsia="zh-CN"/>
        </w:rPr>
        <w:t>2、乙方采购的材料和工程设备由乙方妥善保管，保管费用由乙方承担。法律规</w:t>
      </w:r>
      <w:r>
        <w:rPr>
          <w:rFonts w:hint="eastAsia" w:ascii="宋体" w:hAnsi="宋体" w:eastAsia="宋体" w:cs="宋体"/>
          <w:b/>
          <w:bCs/>
          <w:color w:val="auto"/>
          <w:sz w:val="24"/>
          <w:szCs w:val="24"/>
          <w:highlight w:val="none"/>
        </w:rPr>
        <w:t>定材料和工程设备使用前必须进行检验或试验的，乙方应按要求进行检验或试验，检验或试验费用由乙方承担，不合格的不得使用，同时乙方应提供合格证或检验报告等证明材料。乙方需提供品牌主材的合同、发票等能证明主材品牌的资料。</w:t>
      </w:r>
    </w:p>
    <w:p w14:paraId="6D39243E">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lang w:val="en-US" w:eastAsia="zh-CN"/>
        </w:rPr>
        <w:t>3、</w:t>
      </w:r>
      <w:r>
        <w:rPr>
          <w:rFonts w:hint="eastAsia" w:ascii="宋体" w:hAnsi="宋体" w:eastAsia="宋体" w:cs="宋体"/>
          <w:b/>
          <w:bCs/>
          <w:color w:val="auto"/>
          <w:sz w:val="24"/>
          <w:szCs w:val="24"/>
          <w:highlight w:val="none"/>
        </w:rPr>
        <w:t>甲方发现乙方使用不符合设计或有关标准要求的材料和工程设备时，有权要求乙方进行修复、拆除或重新采购，由此增加的费用和（或）延误的工期，由乙方承担。</w:t>
      </w:r>
    </w:p>
    <w:p w14:paraId="528F8B66">
      <w:pPr>
        <w:adjustRightInd w:val="0"/>
        <w:snapToGrid w:val="0"/>
        <w:spacing w:line="360" w:lineRule="auto"/>
        <w:ind w:firstLine="482" w:firstLineChars="200"/>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七、违约责任</w:t>
      </w:r>
    </w:p>
    <w:p w14:paraId="67E3ACAE">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1、本合同中的任一方因未履行合同的约定给对方造成损失均由责任方承担责任。</w:t>
      </w:r>
    </w:p>
    <w:p w14:paraId="24648D3E">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2、因一方原因，造成合同无法继续履行时，应及时通知对方，办理合同终止协议，并由责任方赔偿对方由此造成的经济损失。</w:t>
      </w:r>
    </w:p>
    <w:p w14:paraId="408B4AEE">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3、本合同生效后甲乙双方应严格履行合同所规定的各项条款，不得擅自变更或解除合同，否则违约方将支付对方工程价款10%的违约金，并承担因此造成的经济损失。</w:t>
      </w:r>
    </w:p>
    <w:p w14:paraId="3AC66A46">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4、甲方未按本合同规定期限预付工程价款的，每逾期一天按未付工程价款的千分之一支付给乙方。</w:t>
      </w:r>
    </w:p>
    <w:p w14:paraId="68E7C2CA">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5、因乙方原因而延迟完工，每延迟一日，乙方以工程价款的百分之五作为违约金支付给甲方。</w:t>
      </w:r>
    </w:p>
    <w:p w14:paraId="1E28A48A">
      <w:pPr>
        <w:adjustRightInd w:val="0"/>
        <w:snapToGrid w:val="0"/>
        <w:spacing w:line="360" w:lineRule="auto"/>
        <w:ind w:firstLine="482" w:firstLineChars="200"/>
        <w:rPr>
          <w:rFonts w:hint="eastAsia" w:ascii="宋体" w:hAnsi="宋体" w:eastAsia="宋体" w:cs="宋体"/>
          <w:color w:val="auto"/>
          <w:sz w:val="24"/>
          <w:szCs w:val="24"/>
          <w:highlight w:val="none"/>
        </w:rPr>
      </w:pPr>
      <w:r>
        <w:rPr>
          <w:rFonts w:hint="eastAsia" w:ascii="宋体" w:hAnsi="宋体" w:eastAsia="宋体" w:cs="宋体"/>
          <w:b/>
          <w:color w:val="auto"/>
          <w:sz w:val="24"/>
          <w:szCs w:val="24"/>
          <w:highlight w:val="none"/>
        </w:rPr>
        <w:t>八</w:t>
      </w:r>
      <w:r>
        <w:rPr>
          <w:rFonts w:hint="eastAsia" w:ascii="宋体" w:hAnsi="宋体" w:eastAsia="宋体" w:cs="宋体"/>
          <w:b/>
          <w:bCs/>
          <w:color w:val="auto"/>
          <w:sz w:val="24"/>
          <w:szCs w:val="24"/>
          <w:highlight w:val="none"/>
        </w:rPr>
        <w:t>、争议解决:</w:t>
      </w:r>
      <w:r>
        <w:rPr>
          <w:rFonts w:hint="eastAsia" w:ascii="宋体" w:hAnsi="宋体" w:eastAsia="宋体" w:cs="宋体"/>
          <w:color w:val="auto"/>
          <w:sz w:val="24"/>
          <w:szCs w:val="24"/>
          <w:highlight w:val="none"/>
        </w:rPr>
        <w:t>双方因本合同产生的争议，应友好协商解决。协商不成的，依法向甲方所在地人民法院起诉。</w:t>
      </w:r>
    </w:p>
    <w:p w14:paraId="183CFDDA">
      <w:pPr>
        <w:adjustRightInd w:val="0"/>
        <w:snapToGrid w:val="0"/>
        <w:spacing w:line="360" w:lineRule="auto"/>
        <w:ind w:firstLine="482" w:firstLineChars="200"/>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九、承包人向发包人承诺按照合同的约定进行施工、竣工并在质量保修期内承担工程质量保修责任。</w:t>
      </w:r>
    </w:p>
    <w:p w14:paraId="76E3651D">
      <w:pPr>
        <w:adjustRightInd w:val="0"/>
        <w:snapToGrid w:val="0"/>
        <w:spacing w:line="360" w:lineRule="auto"/>
        <w:ind w:firstLine="482" w:firstLineChars="200"/>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十、发包人向承包人承诺按照合同约定的期限和方式支付合同价款及其他应当支付的款项。</w:t>
      </w:r>
    </w:p>
    <w:p w14:paraId="0CAB1056">
      <w:pPr>
        <w:adjustRightInd w:val="0"/>
        <w:snapToGrid w:val="0"/>
        <w:spacing w:line="360" w:lineRule="auto"/>
        <w:ind w:firstLine="482" w:firstLineChars="200"/>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十一、合同生效</w:t>
      </w:r>
    </w:p>
    <w:p w14:paraId="199E5E07">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合同订立时间：</w:t>
      </w:r>
      <w:r>
        <w:rPr>
          <w:rFonts w:hint="eastAsia" w:ascii="宋体" w:hAnsi="宋体" w:eastAsia="宋体" w:cs="宋体"/>
          <w:color w:val="auto"/>
          <w:sz w:val="24"/>
          <w:szCs w:val="24"/>
          <w:highlight w:val="none"/>
          <w:u w:val="single"/>
        </w:rPr>
        <w:t xml:space="preserve"> 202</w:t>
      </w:r>
      <w:r>
        <w:rPr>
          <w:rFonts w:hint="eastAsia" w:ascii="宋体" w:hAnsi="宋体" w:eastAsia="宋体" w:cs="宋体"/>
          <w:color w:val="auto"/>
          <w:sz w:val="24"/>
          <w:szCs w:val="24"/>
          <w:highlight w:val="none"/>
          <w:u w:val="single"/>
          <w:lang w:val="en-US" w:eastAsia="zh-CN"/>
        </w:rPr>
        <w:t>6</w:t>
      </w:r>
      <w:r>
        <w:rPr>
          <w:rFonts w:hint="eastAsia" w:ascii="宋体" w:hAnsi="宋体" w:eastAsia="宋体" w:cs="宋体"/>
          <w:color w:val="auto"/>
          <w:sz w:val="24"/>
          <w:szCs w:val="24"/>
          <w:highlight w:val="none"/>
        </w:rPr>
        <w:t>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w:t>
      </w:r>
    </w:p>
    <w:p w14:paraId="6B8A0184">
      <w:pPr>
        <w:adjustRightInd w:val="0"/>
        <w:snapToGrid w:val="0"/>
        <w:spacing w:line="360" w:lineRule="auto"/>
        <w:ind w:firstLine="480" w:firstLineChars="200"/>
        <w:rPr>
          <w:rFonts w:hint="eastAsia" w:ascii="宋体" w:hAnsi="宋体" w:eastAsia="宋体" w:cs="宋体"/>
          <w:color w:val="auto"/>
          <w:sz w:val="24"/>
          <w:szCs w:val="24"/>
          <w:highlight w:val="none"/>
          <w:u w:val="single"/>
        </w:rPr>
      </w:pPr>
      <w:r>
        <w:rPr>
          <w:rFonts w:hint="eastAsia" w:ascii="宋体" w:hAnsi="宋体" w:eastAsia="宋体" w:cs="宋体"/>
          <w:color w:val="auto"/>
          <w:sz w:val="24"/>
          <w:szCs w:val="24"/>
          <w:highlight w:val="none"/>
        </w:rPr>
        <w:t>合同订立地点：</w:t>
      </w:r>
      <w:r>
        <w:rPr>
          <w:rFonts w:hint="eastAsia" w:ascii="宋体" w:hAnsi="宋体" w:eastAsia="宋体" w:cs="宋体"/>
          <w:color w:val="auto"/>
          <w:sz w:val="24"/>
          <w:szCs w:val="24"/>
          <w:highlight w:val="none"/>
          <w:u w:val="single"/>
        </w:rPr>
        <w:t xml:space="preserve">  江苏大晟文化产业发展有限公司  </w:t>
      </w:r>
    </w:p>
    <w:p w14:paraId="28691007">
      <w:pPr>
        <w:adjustRightInd w:val="0"/>
        <w:snapToGrid w:val="0"/>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本合同双方约定：</w:t>
      </w:r>
      <w:r>
        <w:rPr>
          <w:rFonts w:hint="eastAsia" w:ascii="宋体" w:hAnsi="宋体" w:eastAsia="宋体" w:cs="宋体"/>
          <w:color w:val="auto"/>
          <w:sz w:val="24"/>
          <w:szCs w:val="24"/>
          <w:highlight w:val="none"/>
          <w:u w:val="single"/>
        </w:rPr>
        <w:t xml:space="preserve"> 盖章 </w:t>
      </w:r>
      <w:r>
        <w:rPr>
          <w:rFonts w:hint="eastAsia" w:ascii="宋体" w:hAnsi="宋体" w:eastAsia="宋体" w:cs="宋体"/>
          <w:color w:val="auto"/>
          <w:sz w:val="24"/>
          <w:szCs w:val="24"/>
          <w:highlight w:val="none"/>
        </w:rPr>
        <w:t>后生效。</w:t>
      </w:r>
    </w:p>
    <w:p w14:paraId="6198A5BF">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发包人：(公章)                       承包人：(公章)</w:t>
      </w:r>
    </w:p>
    <w:p w14:paraId="381B7BFC">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法定代表人：（签字）                 法定代表人：（签字）</w:t>
      </w:r>
    </w:p>
    <w:p w14:paraId="11704618">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委托代表人：                         委托代表人： </w:t>
      </w:r>
    </w:p>
    <w:p w14:paraId="1B3DCE81">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电  话：                             电  话：</w:t>
      </w:r>
    </w:p>
    <w:p w14:paraId="2D27DECA">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传  真：                             传  真：</w:t>
      </w:r>
    </w:p>
    <w:p w14:paraId="6D9AC080">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开户银行：                           开户银行：</w:t>
      </w:r>
      <w:r>
        <w:rPr>
          <w:rFonts w:hint="eastAsia" w:ascii="宋体" w:hAnsi="宋体" w:eastAsia="宋体" w:cs="宋体"/>
          <w:bCs/>
          <w:color w:val="auto"/>
          <w:sz w:val="24"/>
          <w:szCs w:val="24"/>
          <w:highlight w:val="none"/>
        </w:rPr>
        <w:t xml:space="preserve"> </w:t>
      </w:r>
    </w:p>
    <w:p w14:paraId="64D7D586">
      <w:pPr>
        <w:spacing w:line="360" w:lineRule="auto"/>
        <w:rPr>
          <w:rFonts w:hint="eastAsia" w:ascii="宋体" w:hAnsi="宋体" w:eastAsia="宋体" w:cs="宋体"/>
          <w:color w:val="auto"/>
          <w:szCs w:val="21"/>
          <w:highlight w:val="none"/>
        </w:rPr>
      </w:pPr>
      <w:r>
        <w:rPr>
          <w:rFonts w:hint="eastAsia" w:ascii="宋体" w:hAnsi="宋体" w:eastAsia="宋体" w:cs="宋体"/>
          <w:color w:val="auto"/>
          <w:sz w:val="24"/>
          <w:szCs w:val="24"/>
          <w:highlight w:val="none"/>
        </w:rPr>
        <w:t>账  号：                             账号：</w:t>
      </w:r>
      <w:r>
        <w:rPr>
          <w:rFonts w:hint="eastAsia" w:ascii="宋体" w:hAnsi="宋体" w:eastAsia="宋体" w:cs="宋体"/>
          <w:bCs/>
          <w:color w:val="auto"/>
          <w:szCs w:val="21"/>
          <w:highlight w:val="none"/>
        </w:rPr>
        <w:t xml:space="preserve"> </w:t>
      </w:r>
    </w:p>
    <w:p w14:paraId="47276C97">
      <w:pPr>
        <w:snapToGrid w:val="0"/>
        <w:spacing w:line="360" w:lineRule="auto"/>
        <w:jc w:val="left"/>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发包人保留对本合同修改的权利</w:t>
      </w:r>
    </w:p>
    <w:p w14:paraId="4E7DC0CF">
      <w:pPr>
        <w:rPr>
          <w:rFonts w:hint="eastAsia" w:ascii="宋体" w:hAnsi="宋体" w:eastAsia="宋体" w:cs="宋体"/>
          <w:b/>
          <w:color w:val="auto"/>
          <w:kern w:val="0"/>
          <w:sz w:val="32"/>
          <w:szCs w:val="36"/>
          <w:highlight w:val="none"/>
        </w:rPr>
      </w:pPr>
      <w:r>
        <w:rPr>
          <w:rFonts w:hint="eastAsia" w:ascii="宋体" w:hAnsi="宋体" w:eastAsia="宋体" w:cs="宋体"/>
          <w:b/>
          <w:color w:val="auto"/>
          <w:kern w:val="0"/>
          <w:sz w:val="32"/>
          <w:szCs w:val="36"/>
          <w:highlight w:val="none"/>
        </w:rPr>
        <w:br w:type="page"/>
      </w:r>
    </w:p>
    <w:p w14:paraId="495AAAE0">
      <w:pPr>
        <w:pStyle w:val="2"/>
        <w:spacing w:line="500" w:lineRule="exact"/>
        <w:ind w:left="0" w:leftChars="0" w:firstLine="0" w:firstLineChars="0"/>
        <w:jc w:val="center"/>
        <w:outlineLvl w:val="0"/>
        <w:rPr>
          <w:rFonts w:hint="eastAsia" w:ascii="宋体" w:hAnsi="宋体" w:eastAsia="宋体" w:cs="宋体"/>
          <w:b/>
          <w:bCs/>
          <w:color w:val="auto"/>
          <w:kern w:val="0"/>
          <w:sz w:val="44"/>
          <w:szCs w:val="44"/>
          <w:highlight w:val="none"/>
        </w:rPr>
      </w:pPr>
      <w:bookmarkStart w:id="25" w:name="_Toc1995"/>
      <w:r>
        <w:rPr>
          <w:rFonts w:hint="eastAsia" w:ascii="宋体" w:hAnsi="宋体" w:eastAsia="宋体" w:cs="宋体"/>
          <w:b/>
          <w:color w:val="auto"/>
          <w:kern w:val="0"/>
          <w:sz w:val="32"/>
          <w:szCs w:val="36"/>
          <w:highlight w:val="none"/>
        </w:rPr>
        <w:t>第六章 合同授予</w:t>
      </w:r>
      <w:bookmarkEnd w:id="25"/>
    </w:p>
    <w:p w14:paraId="365A3FDF">
      <w:pPr>
        <w:snapToGrid w:val="0"/>
        <w:spacing w:line="480" w:lineRule="exact"/>
        <w:ind w:firstLine="573"/>
        <w:rPr>
          <w:rFonts w:hint="eastAsia" w:ascii="宋体" w:hAnsi="宋体" w:eastAsia="宋体" w:cs="宋体"/>
          <w:color w:val="auto"/>
          <w:kern w:val="0"/>
          <w:sz w:val="28"/>
          <w:szCs w:val="28"/>
          <w:highlight w:val="none"/>
        </w:rPr>
      </w:pPr>
      <w:r>
        <w:rPr>
          <w:rFonts w:hint="eastAsia" w:ascii="宋体" w:hAnsi="宋体" w:eastAsia="宋体" w:cs="宋体"/>
          <w:color w:val="auto"/>
          <w:kern w:val="0"/>
          <w:sz w:val="24"/>
          <w:szCs w:val="24"/>
          <w:highlight w:val="none"/>
        </w:rPr>
        <w:t>一、中标人在成交通知书发出后30日内按照磋商文件确定的事项和采购单位签订采购合同。合同一式肆份，所签合同不得对采购文件作实质性修改。采购单位不得向中标人提出不合理的要求作为签订合同的条件，不得与中标人私下订立背离采购文件实质性内容的协议。</w:t>
      </w:r>
    </w:p>
    <w:p w14:paraId="3F512873">
      <w:pPr>
        <w:snapToGrid w:val="0"/>
        <w:spacing w:line="48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二、采购单位按合同约定积极配合中标人履约，中标人履约到位后，请以书面形式向采购单位提出验收申请。</w:t>
      </w:r>
    </w:p>
    <w:p w14:paraId="2789A6D6">
      <w:pPr>
        <w:snapToGrid w:val="0"/>
        <w:spacing w:line="48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三、采购单位故意推迟项目验收时间的，与中标人串通或要求中标人通过减少货物数量或降低服务标准的，在履行合同中采取更改配置、调换物品等手段的，要求中标人出具虚假发票或任意更改销售发票的，谋取不正当利益的，承担相应的法律责任。</w:t>
      </w:r>
    </w:p>
    <w:p w14:paraId="66D21829">
      <w:pPr>
        <w:snapToGrid w:val="0"/>
        <w:spacing w:line="48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四、中标人出现违约情形，应当及时纠正或补偿；造成损失的，按合同约定追究违约责任；发现有假冒、伪劣、走私产品、商业贿赂等违法情形的，应由采购单位移交工商、质监、公安等行政执法部门依法查处。</w:t>
      </w:r>
    </w:p>
    <w:p w14:paraId="24F5D47B">
      <w:pPr>
        <w:snapToGrid w:val="0"/>
        <w:spacing w:line="48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五、不响应付款方式的，视同响应文件无效，按无效响应文件处理。</w:t>
      </w:r>
    </w:p>
    <w:p w14:paraId="05E548A1">
      <w:pPr>
        <w:snapToGrid w:val="0"/>
        <w:spacing w:line="480" w:lineRule="exact"/>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六、以上项目款的支付不计息。</w:t>
      </w:r>
    </w:p>
    <w:p w14:paraId="48200914">
      <w:pPr>
        <w:widowControl/>
        <w:jc w:val="left"/>
        <w:rPr>
          <w:rFonts w:hint="eastAsia" w:ascii="宋体" w:hAnsi="宋体" w:eastAsia="宋体" w:cs="宋体"/>
          <w:b/>
          <w:color w:val="auto"/>
          <w:kern w:val="0"/>
          <w:sz w:val="44"/>
          <w:szCs w:val="44"/>
          <w:highlight w:val="none"/>
        </w:rPr>
      </w:pPr>
    </w:p>
    <w:p w14:paraId="10090DC6">
      <w:pPr>
        <w:widowControl/>
        <w:jc w:val="left"/>
        <w:rPr>
          <w:rFonts w:hint="eastAsia" w:ascii="宋体" w:hAnsi="宋体" w:eastAsia="宋体" w:cs="宋体"/>
          <w:b/>
          <w:color w:val="auto"/>
          <w:kern w:val="0"/>
          <w:sz w:val="44"/>
          <w:szCs w:val="44"/>
          <w:highlight w:val="none"/>
        </w:rPr>
      </w:pPr>
    </w:p>
    <w:p w14:paraId="46621FAC">
      <w:pPr>
        <w:pStyle w:val="26"/>
        <w:tabs>
          <w:tab w:val="left" w:pos="1050"/>
          <w:tab w:val="right" w:leader="dot" w:pos="9402"/>
        </w:tabs>
        <w:spacing w:line="360" w:lineRule="auto"/>
        <w:ind w:left="0" w:leftChars="0"/>
        <w:jc w:val="center"/>
        <w:textAlignment w:val="baseline"/>
        <w:outlineLvl w:val="0"/>
        <w:rPr>
          <w:rFonts w:hint="eastAsia" w:ascii="宋体" w:hAnsi="宋体" w:eastAsia="宋体" w:cs="宋体"/>
          <w:color w:val="auto"/>
          <w:kern w:val="0"/>
          <w:sz w:val="32"/>
          <w:szCs w:val="32"/>
          <w:highlight w:val="none"/>
        </w:rPr>
      </w:pPr>
      <w:r>
        <w:rPr>
          <w:rFonts w:hint="eastAsia" w:ascii="宋体" w:hAnsi="宋体" w:eastAsia="宋体" w:cs="宋体"/>
          <w:b/>
          <w:color w:val="auto"/>
          <w:kern w:val="0"/>
          <w:sz w:val="44"/>
          <w:szCs w:val="44"/>
          <w:highlight w:val="none"/>
        </w:rPr>
        <w:br w:type="page"/>
      </w:r>
      <w:bookmarkStart w:id="26" w:name="_Toc9471"/>
      <w:r>
        <w:rPr>
          <w:rFonts w:hint="eastAsia" w:ascii="宋体" w:hAnsi="宋体" w:eastAsia="宋体" w:cs="宋体"/>
          <w:b/>
          <w:iCs/>
          <w:color w:val="auto"/>
          <w:kern w:val="0"/>
          <w:sz w:val="32"/>
          <w:szCs w:val="32"/>
          <w:highlight w:val="none"/>
        </w:rPr>
        <w:t>第七章 质疑提出和处理</w:t>
      </w:r>
      <w:bookmarkEnd w:id="26"/>
    </w:p>
    <w:p w14:paraId="3D65F2E9">
      <w:pPr>
        <w:adjustRightInd w:val="0"/>
        <w:snapToGrid w:val="0"/>
        <w:spacing w:line="360" w:lineRule="auto"/>
        <w:ind w:firstLine="482" w:firstLineChars="200"/>
        <w:outlineLvl w:val="1"/>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一、质疑的提出</w:t>
      </w:r>
    </w:p>
    <w:p w14:paraId="0B249DEE">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1、提出质疑的供应商应当是参与所质疑项目采购活动的供应商。潜在供应商依法获取其可质疑的采购文件的，可以对采购文件提出质疑。</w:t>
      </w:r>
    </w:p>
    <w:p w14:paraId="16CB594D">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2、供应商认为采购文件、采购过程和采购结果使自己的权益受到损害的，可以在知道或应知其权益受到损害之日起七个工作日内，以书面形式向采购人提出质疑。上述应知其权益受到损害之日，是指：</w:t>
      </w:r>
    </w:p>
    <w:p w14:paraId="122DAE66">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2.1对可以质疑的采购文件提出质疑的，为收到采购文件之日或者采购文件公告期限届满之日；</w:t>
      </w:r>
    </w:p>
    <w:p w14:paraId="7D884735">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2.2对采购过程提出质疑的，为各采购程序环节结束之日；</w:t>
      </w:r>
    </w:p>
    <w:p w14:paraId="7020B962">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2.3对成交结果提出质疑的，为成交结果公告期限届满之日。</w:t>
      </w:r>
    </w:p>
    <w:p w14:paraId="3274CBA1">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供应商应当在法定质疑期内一次性提出针对同一采购程序环节的质疑。</w:t>
      </w:r>
    </w:p>
    <w:p w14:paraId="45B4B009">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3、质疑函必须按照本</w:t>
      </w:r>
      <w:r>
        <w:rPr>
          <w:rFonts w:hint="eastAsia" w:ascii="宋体" w:hAnsi="宋体" w:eastAsia="宋体" w:cs="宋体"/>
          <w:bCs/>
          <w:color w:val="auto"/>
          <w:kern w:val="0"/>
          <w:sz w:val="24"/>
          <w:szCs w:val="24"/>
          <w:highlight w:val="none"/>
          <w:shd w:val="clear" w:color="auto" w:fill="FFFFFF"/>
        </w:rPr>
        <w:t>采购</w:t>
      </w:r>
      <w:r>
        <w:rPr>
          <w:rFonts w:hint="eastAsia" w:ascii="宋体" w:hAnsi="宋体" w:eastAsia="宋体" w:cs="宋体"/>
          <w:color w:val="auto"/>
          <w:kern w:val="0"/>
          <w:sz w:val="24"/>
          <w:szCs w:val="24"/>
          <w:highlight w:val="none"/>
        </w:rPr>
        <w:t>文件中《质疑函范本》要求的格式和内容进行填写。供应商如组成联合体参加采购活动，则《质疑函范本》中要求签字、盖章、加盖公章之处，联合体各方均须按要求签字、盖章、加盖公章。</w:t>
      </w:r>
    </w:p>
    <w:p w14:paraId="3FD22D39">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4、对采购方式、</w:t>
      </w:r>
      <w:r>
        <w:rPr>
          <w:rFonts w:hint="eastAsia" w:ascii="宋体" w:hAnsi="宋体" w:eastAsia="宋体" w:cs="宋体"/>
          <w:bCs/>
          <w:color w:val="auto"/>
          <w:kern w:val="0"/>
          <w:sz w:val="24"/>
          <w:szCs w:val="24"/>
          <w:highlight w:val="none"/>
          <w:shd w:val="clear" w:color="auto" w:fill="FFFFFF"/>
        </w:rPr>
        <w:t>采购</w:t>
      </w:r>
      <w:r>
        <w:rPr>
          <w:rFonts w:hint="eastAsia" w:ascii="宋体" w:hAnsi="宋体" w:eastAsia="宋体" w:cs="宋体"/>
          <w:color w:val="auto"/>
          <w:kern w:val="0"/>
          <w:sz w:val="24"/>
          <w:szCs w:val="24"/>
          <w:highlight w:val="none"/>
        </w:rPr>
        <w:t>文件中项目需求、供应商资格条件、评审方法和评审标准、资格审查结果等应当由采购人答复的质疑，请向采购人提出，由采购人负责答复。</w:t>
      </w:r>
    </w:p>
    <w:p w14:paraId="7D1DC962">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采购人质疑接收人及联系方式，见</w:t>
      </w:r>
      <w:r>
        <w:rPr>
          <w:rFonts w:hint="eastAsia" w:ascii="宋体" w:hAnsi="宋体" w:eastAsia="宋体" w:cs="宋体"/>
          <w:bCs/>
          <w:color w:val="auto"/>
          <w:kern w:val="0"/>
          <w:sz w:val="24"/>
          <w:szCs w:val="24"/>
          <w:highlight w:val="none"/>
          <w:shd w:val="clear" w:color="auto" w:fill="FFFFFF"/>
        </w:rPr>
        <w:t>采购</w:t>
      </w:r>
      <w:r>
        <w:rPr>
          <w:rFonts w:hint="eastAsia" w:ascii="宋体" w:hAnsi="宋体" w:eastAsia="宋体" w:cs="宋体"/>
          <w:color w:val="auto"/>
          <w:kern w:val="0"/>
          <w:sz w:val="24"/>
          <w:szCs w:val="24"/>
          <w:highlight w:val="none"/>
        </w:rPr>
        <w:t>文件第一章。</w:t>
      </w:r>
    </w:p>
    <w:p w14:paraId="7AC3A118">
      <w:pPr>
        <w:adjustRightInd w:val="0"/>
        <w:snapToGrid w:val="0"/>
        <w:spacing w:line="360" w:lineRule="auto"/>
        <w:ind w:firstLine="480" w:firstLineChars="200"/>
        <w:outlineLvl w:val="2"/>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5、以下情形的质疑不予受理</w:t>
      </w:r>
    </w:p>
    <w:p w14:paraId="3E081685">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5.1内容不符合《政府采购质疑和投诉办法》财政部第94号令第十二条规定的质疑。</w:t>
      </w:r>
    </w:p>
    <w:p w14:paraId="5754CF72">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5.2超出政府采购法定期限的质疑。</w:t>
      </w:r>
    </w:p>
    <w:p w14:paraId="6BA72E2A">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5.3未参加采购活动的供应商。</w:t>
      </w:r>
    </w:p>
    <w:p w14:paraId="07A2F4BA">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5.4供应商组成联合体参加采购活动，联合体中任何一方或多方未按要求签字、盖章、加盖公章的质疑。</w:t>
      </w:r>
    </w:p>
    <w:p w14:paraId="1193339A">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供应商提出书面质疑必须有理、有据，不得捏造事实、提供虚假材料进行恶意质疑。否则，一经查实，采购人有权依据政府采购的有关规定，报请政府采购监管部门对该供应商进行相应的行政处罚和记录该供应商的失信信息。</w:t>
      </w:r>
    </w:p>
    <w:p w14:paraId="572F5EFB">
      <w:pPr>
        <w:adjustRightInd w:val="0"/>
        <w:snapToGrid w:val="0"/>
        <w:spacing w:line="360" w:lineRule="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br w:type="page"/>
      </w:r>
      <w:r>
        <w:rPr>
          <w:rFonts w:hint="eastAsia" w:ascii="宋体" w:hAnsi="宋体" w:eastAsia="宋体" w:cs="宋体"/>
          <w:b/>
          <w:bCs/>
          <w:color w:val="auto"/>
          <w:kern w:val="0"/>
          <w:sz w:val="24"/>
          <w:szCs w:val="24"/>
          <w:highlight w:val="none"/>
        </w:rPr>
        <w:t>附件：</w:t>
      </w:r>
    </w:p>
    <w:p w14:paraId="4F5B9A53">
      <w:pPr>
        <w:adjustRightInd w:val="0"/>
        <w:snapToGrid w:val="0"/>
        <w:spacing w:line="360" w:lineRule="auto"/>
        <w:jc w:val="center"/>
        <w:outlineLvl w:val="1"/>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质疑函范本</w:t>
      </w:r>
    </w:p>
    <w:p w14:paraId="083C4583">
      <w:pPr>
        <w:adjustRightInd w:val="0"/>
        <w:snapToGrid w:val="0"/>
        <w:spacing w:line="360" w:lineRule="auto"/>
        <w:ind w:firstLine="480" w:firstLineChars="200"/>
        <w:outlineLvl w:val="1"/>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一、质疑供应商基本信息</w:t>
      </w:r>
    </w:p>
    <w:p w14:paraId="0B436086">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质疑供应商：</w:t>
      </w:r>
    </w:p>
    <w:p w14:paraId="32DAB56B">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地址：邮编：</w:t>
      </w:r>
    </w:p>
    <w:p w14:paraId="0B6EA151">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联系人：联系电话：</w:t>
      </w:r>
    </w:p>
    <w:p w14:paraId="2E2F52EE">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授权代表：</w:t>
      </w:r>
    </w:p>
    <w:p w14:paraId="688D3845">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联系电话：</w:t>
      </w:r>
    </w:p>
    <w:p w14:paraId="0CB497AB">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地址：邮编：</w:t>
      </w:r>
    </w:p>
    <w:p w14:paraId="072B447B">
      <w:pPr>
        <w:adjustRightInd w:val="0"/>
        <w:snapToGrid w:val="0"/>
        <w:spacing w:line="360" w:lineRule="auto"/>
        <w:ind w:firstLine="480" w:firstLineChars="200"/>
        <w:outlineLvl w:val="1"/>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二、质疑项目基本情况</w:t>
      </w:r>
    </w:p>
    <w:p w14:paraId="21EECF7E">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质疑项目的名称：</w:t>
      </w:r>
    </w:p>
    <w:p w14:paraId="619AE013">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质疑项目的编号：包号：</w:t>
      </w:r>
    </w:p>
    <w:p w14:paraId="0D9327CD">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采购人名称：</w:t>
      </w:r>
    </w:p>
    <w:p w14:paraId="616A905A">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采购文件获取日期：</w:t>
      </w:r>
    </w:p>
    <w:p w14:paraId="5030C554">
      <w:pPr>
        <w:adjustRightInd w:val="0"/>
        <w:snapToGrid w:val="0"/>
        <w:spacing w:line="360" w:lineRule="auto"/>
        <w:ind w:firstLine="480" w:firstLineChars="200"/>
        <w:outlineLvl w:val="1"/>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三、质疑事项具体内容</w:t>
      </w:r>
    </w:p>
    <w:p w14:paraId="7A0F1249">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质疑事项1：</w:t>
      </w:r>
    </w:p>
    <w:p w14:paraId="2F3D7481">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事实依据：</w:t>
      </w:r>
    </w:p>
    <w:p w14:paraId="63AB479C">
      <w:pPr>
        <w:adjustRightInd w:val="0"/>
        <w:snapToGrid w:val="0"/>
        <w:spacing w:line="360" w:lineRule="auto"/>
        <w:ind w:firstLine="480" w:firstLineChars="200"/>
        <w:rPr>
          <w:rFonts w:hint="eastAsia" w:ascii="宋体" w:hAnsi="宋体" w:eastAsia="宋体" w:cs="宋体"/>
          <w:color w:val="auto"/>
          <w:kern w:val="0"/>
          <w:sz w:val="24"/>
          <w:szCs w:val="24"/>
          <w:highlight w:val="none"/>
        </w:rPr>
      </w:pPr>
    </w:p>
    <w:p w14:paraId="3CE72834">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法律依据：</w:t>
      </w:r>
    </w:p>
    <w:p w14:paraId="0AFE2863">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p>
    <w:p w14:paraId="53601B1B">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质疑事项2</w:t>
      </w:r>
    </w:p>
    <w:p w14:paraId="28FCBD0B">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w:t>
      </w:r>
    </w:p>
    <w:p w14:paraId="02ED077F">
      <w:pPr>
        <w:adjustRightInd w:val="0"/>
        <w:snapToGrid w:val="0"/>
        <w:spacing w:line="360" w:lineRule="auto"/>
        <w:ind w:firstLine="480" w:firstLineChars="200"/>
        <w:outlineLvl w:val="1"/>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四、与质疑事项相关的质疑请求</w:t>
      </w:r>
    </w:p>
    <w:p w14:paraId="5A4544F6">
      <w:pPr>
        <w:adjustRightInd w:val="0"/>
        <w:snapToGrid w:val="0"/>
        <w:spacing w:line="360" w:lineRule="auto"/>
        <w:ind w:firstLine="480" w:firstLineChars="200"/>
        <w:rPr>
          <w:rFonts w:hint="eastAsia" w:ascii="宋体" w:hAnsi="宋体" w:eastAsia="宋体" w:cs="宋体"/>
          <w:color w:val="auto"/>
          <w:kern w:val="0"/>
          <w:sz w:val="24"/>
          <w:szCs w:val="24"/>
          <w:highlight w:val="none"/>
          <w:u w:val="dotted"/>
        </w:rPr>
      </w:pPr>
      <w:r>
        <w:rPr>
          <w:rFonts w:hint="eastAsia" w:ascii="宋体" w:hAnsi="宋体" w:eastAsia="宋体" w:cs="宋体"/>
          <w:color w:val="auto"/>
          <w:kern w:val="0"/>
          <w:sz w:val="24"/>
          <w:szCs w:val="24"/>
          <w:highlight w:val="none"/>
        </w:rPr>
        <w:t>请求：</w:t>
      </w:r>
    </w:p>
    <w:p w14:paraId="2E73898E">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 xml:space="preserve">签字(签章)：                   公章：                      </w:t>
      </w:r>
    </w:p>
    <w:p w14:paraId="2170E48E">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 xml:space="preserve">日期：    </w:t>
      </w:r>
    </w:p>
    <w:p w14:paraId="02FCD882">
      <w:pPr>
        <w:adjustRightInd w:val="0"/>
        <w:snapToGrid w:val="0"/>
        <w:spacing w:line="360" w:lineRule="auto"/>
        <w:ind w:firstLine="480" w:firstLineChars="200"/>
        <w:rPr>
          <w:rFonts w:hint="eastAsia" w:ascii="宋体" w:hAnsi="宋体" w:eastAsia="宋体" w:cs="宋体"/>
          <w:color w:val="auto"/>
          <w:kern w:val="0"/>
          <w:sz w:val="24"/>
          <w:szCs w:val="24"/>
          <w:highlight w:val="none"/>
        </w:rPr>
      </w:pPr>
    </w:p>
    <w:p w14:paraId="390A9A31">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p>
    <w:p w14:paraId="66CA0EA9">
      <w:pPr>
        <w:widowControl/>
        <w:adjustRightInd w:val="0"/>
        <w:snapToGrid w:val="0"/>
        <w:spacing w:line="360" w:lineRule="auto"/>
        <w:ind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br w:type="page"/>
      </w:r>
    </w:p>
    <w:p w14:paraId="70A15776">
      <w:pPr>
        <w:widowControl/>
        <w:adjustRightInd w:val="0"/>
        <w:snapToGrid w:val="0"/>
        <w:spacing w:line="360" w:lineRule="auto"/>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质疑函制作说明：</w:t>
      </w:r>
    </w:p>
    <w:p w14:paraId="78A5438C">
      <w:pPr>
        <w:widowControl/>
        <w:adjustRightInd w:val="0"/>
        <w:snapToGrid w:val="0"/>
        <w:spacing w:line="360" w:lineRule="auto"/>
        <w:ind w:firstLine="480" w:firstLineChars="200"/>
        <w:outlineLvl w:val="2"/>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1、供应商提出质疑时，应提交质疑函和必要的证明材料。</w:t>
      </w:r>
    </w:p>
    <w:p w14:paraId="771D5176">
      <w:pPr>
        <w:widowControl/>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14:paraId="3ACB0298">
      <w:pPr>
        <w:widowControl/>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3、质疑供应商若对项目的某一分包进行质疑，质疑函中应列明具体分包号。</w:t>
      </w:r>
    </w:p>
    <w:p w14:paraId="192F5C42">
      <w:pPr>
        <w:widowControl/>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4、质疑函的质疑事项应具体、明确，并有必要的事实依据和法律依据。</w:t>
      </w:r>
    </w:p>
    <w:p w14:paraId="48F31E0D">
      <w:pPr>
        <w:widowControl/>
        <w:adjustRightInd w:val="0"/>
        <w:snapToGrid w:val="0"/>
        <w:spacing w:line="360" w:lineRule="auto"/>
        <w:ind w:firstLine="480" w:firstLineChars="200"/>
        <w:outlineLvl w:val="2"/>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5、质疑函的质疑请求应与质疑事项相关。</w:t>
      </w:r>
    </w:p>
    <w:p w14:paraId="31D4BCE7">
      <w:pPr>
        <w:adjustRightInd w:val="0"/>
        <w:snapToGrid w:val="0"/>
        <w:spacing w:line="360" w:lineRule="auto"/>
        <w:ind w:firstLine="480" w:firstLineChars="200"/>
        <w:rPr>
          <w:rFonts w:hint="eastAsia" w:ascii="宋体" w:hAnsi="宋体" w:eastAsia="宋体" w:cs="宋体"/>
          <w:b/>
          <w:color w:val="auto"/>
          <w:kern w:val="0"/>
          <w:sz w:val="44"/>
          <w:szCs w:val="44"/>
          <w:highlight w:val="none"/>
        </w:rPr>
      </w:pPr>
      <w:r>
        <w:rPr>
          <w:rFonts w:hint="eastAsia" w:ascii="宋体" w:hAnsi="宋体" w:eastAsia="宋体" w:cs="宋体"/>
          <w:color w:val="auto"/>
          <w:kern w:val="0"/>
          <w:sz w:val="24"/>
          <w:szCs w:val="24"/>
          <w:highlight w:val="none"/>
        </w:rPr>
        <w:t>6、质疑供应商为自然人的，质疑函应由本人签字；质疑供应商为法人或者其他组织的，质疑函应由法定代表人、主要负责人，或者其授权代表签字或者盖章，并加盖公章。</w:t>
      </w:r>
      <w:r>
        <w:rPr>
          <w:rFonts w:hint="eastAsia" w:ascii="宋体" w:hAnsi="宋体" w:eastAsia="宋体" w:cs="宋体"/>
          <w:b/>
          <w:color w:val="auto"/>
          <w:kern w:val="0"/>
          <w:sz w:val="44"/>
          <w:szCs w:val="44"/>
          <w:highlight w:val="none"/>
        </w:rPr>
        <w:br w:type="page"/>
      </w:r>
    </w:p>
    <w:p w14:paraId="495FBE23">
      <w:pPr>
        <w:pStyle w:val="2"/>
        <w:spacing w:line="500" w:lineRule="exact"/>
        <w:ind w:left="0" w:leftChars="0" w:firstLine="0" w:firstLineChars="0"/>
        <w:jc w:val="center"/>
        <w:outlineLvl w:val="0"/>
        <w:rPr>
          <w:rFonts w:hint="eastAsia" w:ascii="宋体" w:hAnsi="宋体" w:eastAsia="宋体" w:cs="宋体"/>
          <w:b/>
          <w:color w:val="auto"/>
          <w:kern w:val="0"/>
          <w:sz w:val="44"/>
          <w:highlight w:val="none"/>
        </w:rPr>
      </w:pPr>
      <w:bookmarkStart w:id="27" w:name="_Toc26039"/>
      <w:r>
        <w:rPr>
          <w:rFonts w:hint="eastAsia" w:ascii="宋体" w:hAnsi="宋体" w:eastAsia="宋体" w:cs="宋体"/>
          <w:b/>
          <w:color w:val="auto"/>
          <w:kern w:val="0"/>
          <w:sz w:val="32"/>
          <w:szCs w:val="36"/>
          <w:highlight w:val="none"/>
        </w:rPr>
        <w:t>第八章 响应文件组成及格式</w:t>
      </w:r>
      <w:bookmarkEnd w:id="27"/>
    </w:p>
    <w:p w14:paraId="790E24D8">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响应文件由</w:t>
      </w:r>
      <w:r>
        <w:rPr>
          <w:rFonts w:hint="eastAsia" w:ascii="宋体" w:hAnsi="宋体" w:eastAsia="宋体" w:cs="宋体"/>
          <w:b/>
          <w:bCs/>
          <w:color w:val="auto"/>
          <w:kern w:val="0"/>
          <w:sz w:val="24"/>
          <w:szCs w:val="24"/>
          <w:highlight w:val="none"/>
          <w:u w:val="single"/>
        </w:rPr>
        <w:t>资格审查文件、技术响应文件、报价响应文件</w:t>
      </w:r>
      <w:r>
        <w:rPr>
          <w:rFonts w:hint="eastAsia" w:ascii="宋体" w:hAnsi="宋体" w:eastAsia="宋体" w:cs="宋体"/>
          <w:b/>
          <w:bCs/>
          <w:color w:val="auto"/>
          <w:kern w:val="0"/>
          <w:sz w:val="24"/>
          <w:szCs w:val="24"/>
          <w:highlight w:val="none"/>
          <w:u w:val="single"/>
          <w:lang w:eastAsia="zh-CN"/>
        </w:rPr>
        <w:t>、电子响应文件</w:t>
      </w:r>
      <w:r>
        <w:rPr>
          <w:rFonts w:hint="eastAsia" w:ascii="宋体" w:hAnsi="宋体" w:eastAsia="宋体" w:cs="宋体"/>
          <w:b/>
          <w:bCs/>
          <w:color w:val="auto"/>
          <w:kern w:val="0"/>
          <w:sz w:val="24"/>
          <w:szCs w:val="24"/>
          <w:highlight w:val="none"/>
          <w:lang w:val="en-US" w:eastAsia="zh-CN"/>
        </w:rPr>
        <w:t>四</w:t>
      </w:r>
      <w:r>
        <w:rPr>
          <w:rFonts w:hint="eastAsia" w:ascii="宋体" w:hAnsi="宋体" w:eastAsia="宋体" w:cs="宋体"/>
          <w:b/>
          <w:bCs/>
          <w:color w:val="auto"/>
          <w:kern w:val="0"/>
          <w:sz w:val="24"/>
          <w:szCs w:val="24"/>
          <w:highlight w:val="none"/>
        </w:rPr>
        <w:t>部分组成。本次竞争性磋商采用资格后审方式，供应商须将资格审查文件作为响应文件组成部分，按磋商文件要求装订密封后一起递交。</w:t>
      </w:r>
    </w:p>
    <w:p w14:paraId="2EA87465">
      <w:pPr>
        <w:adjustRightInd w:val="0"/>
        <w:snapToGrid w:val="0"/>
        <w:spacing w:line="360" w:lineRule="auto"/>
        <w:ind w:firstLine="482" w:firstLineChars="200"/>
        <w:textAlignment w:val="baseline"/>
        <w:rPr>
          <w:rFonts w:hint="eastAsia" w:ascii="宋体" w:hAnsi="宋体" w:eastAsia="宋体" w:cs="宋体"/>
          <w:b/>
          <w:bCs/>
          <w:color w:val="auto"/>
          <w:kern w:val="0"/>
          <w:sz w:val="24"/>
          <w:highlight w:val="none"/>
          <w:lang w:val="zh-CN"/>
        </w:rPr>
      </w:pPr>
      <w:r>
        <w:rPr>
          <w:rFonts w:hint="eastAsia" w:ascii="宋体" w:hAnsi="宋体" w:eastAsia="宋体" w:cs="宋体"/>
          <w:b/>
          <w:bCs/>
          <w:color w:val="auto"/>
          <w:kern w:val="0"/>
          <w:sz w:val="24"/>
          <w:highlight w:val="none"/>
          <w:lang w:val="zh-CN"/>
        </w:rPr>
        <w:t>一、资格审查文件（单独密封）：</w:t>
      </w:r>
    </w:p>
    <w:p w14:paraId="0F861F56">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1、供应商具有独立承担民事责任的能力，提供法人或者其他组织的营业执照等证明文件；</w:t>
      </w:r>
    </w:p>
    <w:p w14:paraId="276CD526">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法定代表人参加磋商的，必须提供法定代表人身份证明及法定代表人本人身份证复印件；非法定代表人参加磋商的，必须提供法定代表人签字或盖章的授权委托书、法定代表人本人身份证复印件及被授权人本人身份证复印件（须加盖公章）（格式参见附件）；</w:t>
      </w:r>
    </w:p>
    <w:p w14:paraId="68891B03">
      <w:pPr>
        <w:adjustRightInd w:val="0"/>
        <w:snapToGrid w:val="0"/>
        <w:spacing w:line="360" w:lineRule="auto"/>
        <w:ind w:firstLine="480" w:firstLineChars="200"/>
        <w:rPr>
          <w:rFonts w:hint="eastAsia" w:ascii="宋体" w:hAnsi="宋体" w:eastAsia="宋体" w:cs="宋体"/>
          <w:b/>
          <w:color w:val="auto"/>
          <w:kern w:val="0"/>
          <w:sz w:val="24"/>
          <w:szCs w:val="24"/>
          <w:highlight w:val="none"/>
        </w:rPr>
      </w:pPr>
      <w:r>
        <w:rPr>
          <w:rFonts w:hint="eastAsia" w:ascii="宋体" w:hAnsi="宋体" w:eastAsia="宋体" w:cs="宋体"/>
          <w:color w:val="auto"/>
          <w:kern w:val="0"/>
          <w:sz w:val="24"/>
          <w:szCs w:val="24"/>
          <w:highlight w:val="none"/>
        </w:rPr>
        <w:t>3、</w:t>
      </w:r>
      <w:r>
        <w:rPr>
          <w:rFonts w:hint="eastAsia" w:ascii="宋体" w:hAnsi="宋体" w:eastAsia="宋体" w:cs="宋体"/>
          <w:b/>
          <w:color w:val="auto"/>
          <w:kern w:val="0"/>
          <w:sz w:val="24"/>
          <w:szCs w:val="24"/>
          <w:highlight w:val="none"/>
        </w:rPr>
        <w:t>供应商须</w:t>
      </w:r>
      <w:r>
        <w:rPr>
          <w:rFonts w:hint="eastAsia" w:ascii="宋体" w:hAnsi="宋体" w:eastAsia="宋体" w:cs="宋体"/>
          <w:b/>
          <w:color w:val="auto"/>
          <w:kern w:val="0"/>
          <w:sz w:val="24"/>
          <w:szCs w:val="24"/>
          <w:highlight w:val="none"/>
          <w:u w:val="single"/>
        </w:rPr>
        <w:t>具有有效的建筑工程施工总承包叁级及以上或建筑装修装饰工程专业承包贰级及以上资质（须在有效期内），具备安全生产条件，具有有效的安全生产许可证，并在人员、设备、资金等方面具备相应的施工能力。</w:t>
      </w:r>
      <w:r>
        <w:rPr>
          <w:rFonts w:hint="eastAsia" w:ascii="宋体" w:hAnsi="宋体" w:eastAsia="宋体" w:cs="宋体"/>
          <w:b/>
          <w:color w:val="auto"/>
          <w:kern w:val="0"/>
          <w:sz w:val="24"/>
          <w:szCs w:val="24"/>
          <w:highlight w:val="none"/>
        </w:rPr>
        <w:t>（提供证书复印件并加盖公章）</w:t>
      </w:r>
    </w:p>
    <w:p w14:paraId="6EDE1FD3">
      <w:pPr>
        <w:adjustRightInd w:val="0"/>
        <w:snapToGrid w:val="0"/>
        <w:spacing w:line="360" w:lineRule="auto"/>
        <w:ind w:firstLine="482" w:firstLineChars="200"/>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lang w:val="en-US" w:eastAsia="zh-CN"/>
        </w:rPr>
        <w:t>4</w:t>
      </w:r>
      <w:r>
        <w:rPr>
          <w:rFonts w:hint="eastAsia" w:ascii="宋体" w:hAnsi="宋体" w:eastAsia="宋体" w:cs="宋体"/>
          <w:b/>
          <w:color w:val="auto"/>
          <w:kern w:val="0"/>
          <w:sz w:val="24"/>
          <w:szCs w:val="24"/>
          <w:highlight w:val="none"/>
        </w:rPr>
        <w:t>、供应商拟派项目负责人须</w:t>
      </w:r>
      <w:r>
        <w:rPr>
          <w:rFonts w:hint="eastAsia" w:ascii="宋体" w:hAnsi="宋体" w:eastAsia="宋体" w:cs="宋体"/>
          <w:b/>
          <w:color w:val="auto"/>
          <w:kern w:val="0"/>
          <w:sz w:val="24"/>
          <w:szCs w:val="24"/>
          <w:highlight w:val="none"/>
          <w:u w:val="single"/>
        </w:rPr>
        <w:t>具备建筑工程专业贰级及以上注册建造师资格，同时具有安全生产考核合格证（B证）。</w:t>
      </w:r>
      <w:r>
        <w:rPr>
          <w:rFonts w:hint="eastAsia" w:ascii="宋体" w:hAnsi="宋体" w:eastAsia="宋体" w:cs="宋体"/>
          <w:b/>
          <w:color w:val="auto"/>
          <w:kern w:val="0"/>
          <w:sz w:val="24"/>
          <w:szCs w:val="24"/>
          <w:highlight w:val="none"/>
        </w:rPr>
        <w:t>（提供证书复印件并加盖公章）</w:t>
      </w:r>
    </w:p>
    <w:p w14:paraId="5A77C468">
      <w:pPr>
        <w:adjustRightInd w:val="0"/>
        <w:snapToGrid w:val="0"/>
        <w:spacing w:line="360" w:lineRule="auto"/>
        <w:ind w:firstLine="480" w:firstLineChars="200"/>
        <w:rPr>
          <w:rFonts w:hint="eastAsia" w:ascii="宋体" w:hAnsi="宋体" w:eastAsia="宋体" w:cs="宋体"/>
          <w:b/>
          <w:color w:val="auto"/>
          <w:kern w:val="0"/>
          <w:sz w:val="24"/>
          <w:szCs w:val="24"/>
          <w:highlight w:val="none"/>
          <w:u w:val="single"/>
        </w:rPr>
      </w:pPr>
      <w:r>
        <w:rPr>
          <w:rFonts w:hint="eastAsia" w:ascii="宋体" w:hAnsi="宋体" w:eastAsia="宋体" w:cs="宋体"/>
          <w:bCs/>
          <w:color w:val="auto"/>
          <w:kern w:val="0"/>
          <w:sz w:val="24"/>
          <w:szCs w:val="24"/>
          <w:highlight w:val="none"/>
        </w:rPr>
        <w:t>同时必须满足下列条件：</w:t>
      </w:r>
    </w:p>
    <w:p w14:paraId="3FB6B335">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a.项目负责人不得同时在两个或者两个以上单位受聘或者执业（同时在两个及以上单位签订劳动合同或交纳社会保险或将本人执（职）业资格证书同时注册在两个及以上单位）；项目负责人不得同时在其他公司担任法定代表人，不得是个体工商户经营者；项目负责人不得同时在其他公司担任公司董事、监事、高级管理人员。公司法定代表人、董事、监事、高级管理人员的变更信息以国家企业信用信息系统的变更备案信息为准。</w:t>
      </w:r>
    </w:p>
    <w:p w14:paraId="5F05C188">
      <w:pPr>
        <w:adjustRightInd w:val="0"/>
        <w:snapToGrid w:val="0"/>
        <w:spacing w:line="360" w:lineRule="auto"/>
        <w:ind w:firstLine="480" w:firstLineChars="200"/>
        <w:rPr>
          <w:rFonts w:hint="eastAsia" w:ascii="宋体" w:hAnsi="宋体" w:eastAsia="宋体" w:cs="宋体"/>
          <w:b/>
          <w:bCs/>
          <w:color w:val="auto"/>
          <w:kern w:val="0"/>
          <w:sz w:val="24"/>
          <w:szCs w:val="24"/>
          <w:highlight w:val="none"/>
        </w:rPr>
      </w:pPr>
      <w:r>
        <w:rPr>
          <w:rFonts w:hint="eastAsia" w:ascii="宋体" w:hAnsi="宋体" w:eastAsia="宋体" w:cs="宋体"/>
          <w:color w:val="auto"/>
          <w:kern w:val="0"/>
          <w:sz w:val="24"/>
          <w:szCs w:val="24"/>
          <w:highlight w:val="none"/>
        </w:rPr>
        <w:t>b.拟派项目负责人必须为投标企业正式人员，</w:t>
      </w:r>
      <w:r>
        <w:rPr>
          <w:rFonts w:hint="eastAsia" w:ascii="宋体" w:hAnsi="宋体" w:eastAsia="宋体" w:cs="宋体"/>
          <w:b/>
          <w:bCs/>
          <w:color w:val="auto"/>
          <w:kern w:val="0"/>
          <w:sz w:val="24"/>
          <w:szCs w:val="24"/>
          <w:highlight w:val="none"/>
        </w:rPr>
        <w:t>须提供①拟派项目负责人与投标企业双方签订的有效劳动合同书②社保机构出具并盖章的投标企业为其缴纳的202</w:t>
      </w:r>
      <w:r>
        <w:rPr>
          <w:rFonts w:hint="eastAsia" w:ascii="宋体" w:hAnsi="宋体" w:eastAsia="宋体" w:cs="宋体"/>
          <w:b/>
          <w:bCs/>
          <w:color w:val="auto"/>
          <w:kern w:val="0"/>
          <w:sz w:val="24"/>
          <w:szCs w:val="24"/>
          <w:highlight w:val="none"/>
          <w:lang w:val="en-US" w:eastAsia="zh-CN"/>
        </w:rPr>
        <w:t>5</w:t>
      </w:r>
      <w:r>
        <w:rPr>
          <w:rFonts w:hint="eastAsia" w:ascii="宋体" w:hAnsi="宋体" w:eastAsia="宋体" w:cs="宋体"/>
          <w:b/>
          <w:bCs/>
          <w:color w:val="auto"/>
          <w:kern w:val="0"/>
          <w:sz w:val="24"/>
          <w:szCs w:val="24"/>
          <w:highlight w:val="none"/>
        </w:rPr>
        <w:t>年1</w:t>
      </w:r>
      <w:r>
        <w:rPr>
          <w:rFonts w:hint="eastAsia" w:ascii="宋体" w:hAnsi="宋体" w:eastAsia="宋体" w:cs="宋体"/>
          <w:b/>
          <w:bCs/>
          <w:color w:val="auto"/>
          <w:kern w:val="0"/>
          <w:sz w:val="24"/>
          <w:szCs w:val="24"/>
          <w:highlight w:val="none"/>
          <w:lang w:val="en-US" w:eastAsia="zh-CN"/>
        </w:rPr>
        <w:t>0</w:t>
      </w:r>
      <w:r>
        <w:rPr>
          <w:rFonts w:hint="eastAsia" w:ascii="宋体" w:hAnsi="宋体" w:eastAsia="宋体" w:cs="宋体"/>
          <w:b/>
          <w:bCs/>
          <w:color w:val="auto"/>
          <w:kern w:val="0"/>
          <w:sz w:val="24"/>
          <w:szCs w:val="24"/>
          <w:highlight w:val="none"/>
        </w:rPr>
        <w:t>月以来任意1个月的养老保险缴费记录。</w:t>
      </w:r>
    </w:p>
    <w:p w14:paraId="7ADE70F8">
      <w:pPr>
        <w:adjustRightInd w:val="0"/>
        <w:snapToGrid w:val="0"/>
        <w:spacing w:line="360" w:lineRule="auto"/>
        <w:ind w:firstLine="482" w:firstLineChars="200"/>
        <w:rPr>
          <w:rFonts w:hint="eastAsia" w:ascii="宋体" w:hAnsi="宋体" w:eastAsia="宋体" w:cs="宋体"/>
          <w:b/>
          <w:bCs/>
          <w:color w:val="auto"/>
          <w:kern w:val="0"/>
          <w:sz w:val="24"/>
          <w:highlight w:val="none"/>
          <w:u w:val="single"/>
        </w:rPr>
      </w:pPr>
      <w:r>
        <w:rPr>
          <w:rFonts w:hint="eastAsia" w:ascii="宋体" w:hAnsi="宋体" w:eastAsia="宋体" w:cs="宋体"/>
          <w:b/>
          <w:bCs/>
          <w:color w:val="auto"/>
          <w:kern w:val="0"/>
          <w:sz w:val="24"/>
          <w:highlight w:val="none"/>
        </w:rPr>
        <w:t>特别提示：</w:t>
      </w:r>
    </w:p>
    <w:p w14:paraId="42A0CFE2">
      <w:pPr>
        <w:adjustRightInd w:val="0"/>
        <w:snapToGrid w:val="0"/>
        <w:spacing w:line="360" w:lineRule="auto"/>
        <w:ind w:firstLine="482" w:firstLineChars="200"/>
        <w:rPr>
          <w:rFonts w:hint="eastAsia" w:ascii="宋体" w:hAnsi="宋体" w:eastAsia="宋体" w:cs="宋体"/>
          <w:b/>
          <w:bCs/>
          <w:color w:val="auto"/>
          <w:kern w:val="0"/>
          <w:sz w:val="24"/>
          <w:highlight w:val="none"/>
          <w:u w:val="single"/>
        </w:rPr>
      </w:pPr>
      <w:r>
        <w:rPr>
          <w:rFonts w:hint="eastAsia" w:ascii="宋体" w:hAnsi="宋体" w:eastAsia="宋体" w:cs="宋体"/>
          <w:b/>
          <w:bCs/>
          <w:color w:val="auto"/>
          <w:kern w:val="0"/>
          <w:sz w:val="24"/>
          <w:highlight w:val="none"/>
          <w:u w:val="single"/>
        </w:rPr>
        <w:t>①本工程供应商若拟派项目负责人为一级注册建造师，必须根据《住房和城乡建设部办公厅关于全面实行一级建造师电子注册证书的通知》（建办市〔2021〕40号）文件要求使用并提供电子证书复印件，并应在个人签名处手写本人签名，未提供电子证书复印件或未手写签名或签名图像笔迹不一致的，视为项目负责人的资格不符合要求。</w:t>
      </w:r>
    </w:p>
    <w:p w14:paraId="2E53D942">
      <w:pPr>
        <w:adjustRightInd w:val="0"/>
        <w:snapToGrid w:val="0"/>
        <w:spacing w:line="360" w:lineRule="auto"/>
        <w:ind w:firstLine="482" w:firstLineChars="200"/>
        <w:rPr>
          <w:rFonts w:hint="eastAsia" w:ascii="宋体" w:hAnsi="宋体" w:eastAsia="宋体" w:cs="宋体"/>
          <w:b/>
          <w:bCs/>
          <w:color w:val="auto"/>
          <w:kern w:val="0"/>
          <w:sz w:val="24"/>
          <w:highlight w:val="none"/>
          <w:u w:val="single"/>
        </w:rPr>
      </w:pPr>
      <w:r>
        <w:rPr>
          <w:rFonts w:hint="eastAsia" w:ascii="宋体" w:hAnsi="宋体" w:eastAsia="宋体" w:cs="宋体"/>
          <w:b/>
          <w:bCs/>
          <w:color w:val="auto"/>
          <w:kern w:val="0"/>
          <w:sz w:val="24"/>
          <w:highlight w:val="none"/>
          <w:u w:val="single"/>
        </w:rPr>
        <w:t>②本工程供应商若拟派的项目负责人为江苏省二级注册建造师，必须按照《省住房和城乡建设厅关于我省二级建造师、二级造价工程师、二级注册建筑师、二级注册结构工程师注册证书电子证照换发的公告》（〔2023〕第26号）文件要求换发新的注册证书电子证照，并提供新的注册证书电子证照复印件，否则不予认可。</w:t>
      </w:r>
    </w:p>
    <w:p w14:paraId="61C28FBE">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5</w:t>
      </w:r>
      <w:r>
        <w:rPr>
          <w:rFonts w:hint="eastAsia" w:ascii="宋体" w:hAnsi="宋体" w:eastAsia="宋体" w:cs="宋体"/>
          <w:color w:val="auto"/>
          <w:kern w:val="0"/>
          <w:sz w:val="24"/>
          <w:szCs w:val="24"/>
          <w:highlight w:val="none"/>
        </w:rPr>
        <w:t>、供应商须提供诚信承诺书（格式见附件）；</w:t>
      </w:r>
    </w:p>
    <w:p w14:paraId="001152E7">
      <w:pPr>
        <w:adjustRightInd w:val="0"/>
        <w:snapToGrid w:val="0"/>
        <w:spacing w:line="360" w:lineRule="auto"/>
        <w:ind w:firstLine="482"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注：以上材料如为复印件均需加盖投标单位公章。</w:t>
      </w:r>
    </w:p>
    <w:p w14:paraId="33A62A75">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二、技术响应文件（单独密封）：</w:t>
      </w:r>
    </w:p>
    <w:p w14:paraId="08B78960">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1、竞争性磋商响应函（格式参见第八章）；</w:t>
      </w:r>
    </w:p>
    <w:p w14:paraId="041DD1D7">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2、技术商务条款响应正负偏离表（格式参见第八章）；</w:t>
      </w:r>
    </w:p>
    <w:p w14:paraId="0707CDCC">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3、评标办法中所涉及的事项需提供的所有资料；</w:t>
      </w:r>
    </w:p>
    <w:p w14:paraId="516EB06C">
      <w:pPr>
        <w:adjustRightInd w:val="0"/>
        <w:snapToGri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4、评标办法中未涉及的事项，投标供应商认为需要提交的其他资料。</w:t>
      </w:r>
    </w:p>
    <w:p w14:paraId="1E730A9C">
      <w:pPr>
        <w:adjustRightInd w:val="0"/>
        <w:snapToGrid w:val="0"/>
        <w:spacing w:line="360" w:lineRule="auto"/>
        <w:ind w:firstLine="480" w:firstLineChars="200"/>
        <w:rPr>
          <w:rFonts w:hint="eastAsia" w:ascii="宋体" w:hAnsi="宋体" w:eastAsia="宋体" w:cs="宋体"/>
          <w:bCs/>
          <w:color w:val="auto"/>
          <w:kern w:val="0"/>
          <w:sz w:val="24"/>
          <w:szCs w:val="24"/>
          <w:highlight w:val="none"/>
        </w:rPr>
      </w:pPr>
      <w:r>
        <w:rPr>
          <w:rFonts w:hint="eastAsia" w:ascii="宋体" w:hAnsi="宋体" w:eastAsia="宋体" w:cs="宋体"/>
          <w:color w:val="auto"/>
          <w:kern w:val="0"/>
          <w:sz w:val="24"/>
          <w:szCs w:val="24"/>
          <w:highlight w:val="none"/>
        </w:rPr>
        <w:t>注：为方便评委评审，请供应商按评标办法中所涉及的事项顺序进行编制，可以补充相关材料；</w:t>
      </w:r>
    </w:p>
    <w:p w14:paraId="3E6AC150">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特别提醒：“资格审查文件”、“技术响应文件”所须提供的材料（须加盖投标供应商公章）按磋商文件要求装订，密封，递交。</w:t>
      </w:r>
    </w:p>
    <w:p w14:paraId="2086EE36">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三、报价响应文件（单独密封）</w:t>
      </w:r>
    </w:p>
    <w:p w14:paraId="736D406A">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1、磋商响应报价表（格式参见附件）；</w:t>
      </w:r>
    </w:p>
    <w:p w14:paraId="414D288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2、报价明细表；</w:t>
      </w:r>
    </w:p>
    <w:p w14:paraId="4819A7C7">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3、计划投入的主要施工机械设备表（格式参见附件）；</w:t>
      </w:r>
    </w:p>
    <w:p w14:paraId="1B464F1E">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4、主要施工管理人员表（格式参见附件）；</w:t>
      </w:r>
    </w:p>
    <w:p w14:paraId="7355F2DC">
      <w:pPr>
        <w:adjustRightInd w:val="0"/>
        <w:snapToGrid w:val="0"/>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5、供应商认为其它需要提交的材料；</w:t>
      </w:r>
    </w:p>
    <w:p w14:paraId="2A164DFF">
      <w:pPr>
        <w:adjustRightInd w:val="0"/>
        <w:snapToGrid w:val="0"/>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lang w:val="en-US" w:eastAsia="zh-CN"/>
        </w:rPr>
        <w:t>四、</w:t>
      </w:r>
      <w:r>
        <w:rPr>
          <w:rFonts w:hint="eastAsia" w:ascii="宋体" w:hAnsi="宋体" w:eastAsia="宋体" w:cs="宋体"/>
          <w:b/>
          <w:bCs/>
          <w:color w:val="auto"/>
          <w:kern w:val="0"/>
          <w:sz w:val="24"/>
          <w:szCs w:val="24"/>
          <w:highlight w:val="none"/>
          <w:lang w:eastAsia="zh-CN"/>
        </w:rPr>
        <w:t>电子响应文件</w:t>
      </w:r>
      <w:r>
        <w:rPr>
          <w:rFonts w:hint="eastAsia" w:ascii="宋体" w:hAnsi="宋体" w:eastAsia="宋体" w:cs="宋体"/>
          <w:b/>
          <w:bCs/>
          <w:color w:val="auto"/>
          <w:kern w:val="0"/>
          <w:sz w:val="24"/>
          <w:szCs w:val="24"/>
          <w:highlight w:val="none"/>
        </w:rPr>
        <w:t>（一份，单独密封提交）</w:t>
      </w:r>
    </w:p>
    <w:p w14:paraId="1A4A9CCE">
      <w:pPr>
        <w:adjustRightInd w:val="0"/>
        <w:snapToGrid w:val="0"/>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本项目要求提供</w:t>
      </w:r>
      <w:r>
        <w:rPr>
          <w:rFonts w:hint="eastAsia" w:ascii="宋体" w:hAnsi="宋体" w:eastAsia="宋体" w:cs="宋体"/>
          <w:color w:val="auto"/>
          <w:kern w:val="0"/>
          <w:sz w:val="24"/>
          <w:highlight w:val="none"/>
          <w:lang w:eastAsia="zh-CN"/>
        </w:rPr>
        <w:t>电子响应文件</w:t>
      </w:r>
      <w:r>
        <w:rPr>
          <w:rFonts w:hint="eastAsia" w:ascii="宋体" w:hAnsi="宋体" w:eastAsia="宋体" w:cs="宋体"/>
          <w:color w:val="auto"/>
          <w:kern w:val="0"/>
          <w:sz w:val="24"/>
          <w:highlight w:val="none"/>
        </w:rPr>
        <w:t>一份，</w:t>
      </w:r>
      <w:r>
        <w:rPr>
          <w:rFonts w:hint="eastAsia" w:ascii="宋体" w:hAnsi="宋体" w:eastAsia="宋体" w:cs="宋体"/>
          <w:color w:val="auto"/>
          <w:kern w:val="0"/>
          <w:sz w:val="24"/>
          <w:highlight w:val="none"/>
          <w:lang w:eastAsia="zh-CN"/>
        </w:rPr>
        <w:t>电子响应文件</w:t>
      </w:r>
      <w:r>
        <w:rPr>
          <w:rFonts w:hint="eastAsia" w:ascii="宋体" w:hAnsi="宋体" w:eastAsia="宋体" w:cs="宋体"/>
          <w:color w:val="auto"/>
          <w:kern w:val="0"/>
          <w:sz w:val="24"/>
          <w:highlight w:val="none"/>
        </w:rPr>
        <w:t>的内容为“资格审查文件”、“技术响应文件”、“报价响应文件”打印盖章后的</w:t>
      </w:r>
      <w:r>
        <w:rPr>
          <w:rFonts w:hint="eastAsia" w:ascii="宋体" w:hAnsi="宋体" w:eastAsia="宋体" w:cs="宋体"/>
          <w:color w:val="auto"/>
          <w:kern w:val="0"/>
          <w:sz w:val="24"/>
          <w:highlight w:val="none"/>
          <w:lang w:eastAsia="zh-CN"/>
        </w:rPr>
        <w:t>响应</w:t>
      </w:r>
      <w:r>
        <w:rPr>
          <w:rFonts w:hint="eastAsia" w:ascii="宋体" w:hAnsi="宋体" w:eastAsia="宋体" w:cs="宋体"/>
          <w:color w:val="auto"/>
          <w:kern w:val="0"/>
          <w:sz w:val="24"/>
          <w:highlight w:val="none"/>
        </w:rPr>
        <w:t>文件的扫描件（“资格审查文件”、“技术响应文件”、“报价响应文件”需分别逐页连续扫描为三个独立的PDF文件），采取U盘方式提交，需单独密封提交。</w:t>
      </w:r>
    </w:p>
    <w:p w14:paraId="4352CE45">
      <w:pPr>
        <w:adjustRightInd w:val="0"/>
        <w:snapToGrid w:val="0"/>
        <w:spacing w:line="360" w:lineRule="auto"/>
        <w:ind w:firstLine="480" w:firstLineChars="200"/>
        <w:rPr>
          <w:rFonts w:hint="eastAsia" w:ascii="宋体" w:hAnsi="宋体" w:eastAsia="宋体" w:cs="宋体"/>
          <w:b/>
          <w:color w:val="auto"/>
          <w:kern w:val="0"/>
          <w:sz w:val="24"/>
          <w:highlight w:val="none"/>
        </w:rPr>
      </w:pPr>
      <w:r>
        <w:rPr>
          <w:rFonts w:hint="eastAsia" w:ascii="宋体" w:hAnsi="宋体" w:eastAsia="宋体" w:cs="宋体"/>
          <w:color w:val="auto"/>
          <w:kern w:val="0"/>
          <w:sz w:val="24"/>
          <w:highlight w:val="none"/>
          <w:lang w:eastAsia="zh-CN"/>
        </w:rPr>
        <w:t>电子响应文件</w:t>
      </w:r>
      <w:r>
        <w:rPr>
          <w:rFonts w:hint="eastAsia" w:ascii="宋体" w:hAnsi="宋体" w:eastAsia="宋体" w:cs="宋体"/>
          <w:color w:val="auto"/>
          <w:kern w:val="0"/>
          <w:sz w:val="24"/>
          <w:highlight w:val="none"/>
        </w:rPr>
        <w:t>内容应与提交的纸质</w:t>
      </w:r>
      <w:r>
        <w:rPr>
          <w:rFonts w:hint="eastAsia" w:ascii="宋体" w:hAnsi="宋体" w:eastAsia="宋体" w:cs="宋体"/>
          <w:color w:val="auto"/>
          <w:kern w:val="0"/>
          <w:sz w:val="24"/>
          <w:highlight w:val="none"/>
          <w:lang w:eastAsia="zh-CN"/>
        </w:rPr>
        <w:t>响应</w:t>
      </w:r>
      <w:r>
        <w:rPr>
          <w:rFonts w:hint="eastAsia" w:ascii="宋体" w:hAnsi="宋体" w:eastAsia="宋体" w:cs="宋体"/>
          <w:color w:val="auto"/>
          <w:kern w:val="0"/>
          <w:sz w:val="24"/>
          <w:highlight w:val="none"/>
        </w:rPr>
        <w:t>文件内容一致。否则，由此产生的后果投标人自负。</w:t>
      </w:r>
      <w:r>
        <w:rPr>
          <w:rFonts w:hint="eastAsia" w:ascii="宋体" w:hAnsi="宋体" w:eastAsia="宋体" w:cs="宋体"/>
          <w:color w:val="auto"/>
          <w:kern w:val="0"/>
          <w:sz w:val="24"/>
          <w:highlight w:val="none"/>
        </w:rPr>
        <w:br w:type="page"/>
      </w:r>
      <w:r>
        <w:rPr>
          <w:rFonts w:hint="eastAsia" w:ascii="宋体" w:hAnsi="宋体" w:eastAsia="宋体" w:cs="宋体"/>
          <w:b/>
          <w:color w:val="auto"/>
          <w:kern w:val="0"/>
          <w:sz w:val="24"/>
          <w:szCs w:val="24"/>
          <w:highlight w:val="none"/>
        </w:rPr>
        <w:t>附件:</w:t>
      </w:r>
    </w:p>
    <w:p w14:paraId="5ABFF9B7">
      <w:pPr>
        <w:spacing w:line="360" w:lineRule="auto"/>
        <w:jc w:val="center"/>
        <w:textAlignment w:val="baseline"/>
        <w:outlineLvl w:val="1"/>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1、法定代表人身份证明</w:t>
      </w:r>
    </w:p>
    <w:p w14:paraId="11DBDAB8">
      <w:pPr>
        <w:spacing w:line="360" w:lineRule="auto"/>
        <w:jc w:val="center"/>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（法定代表人参加投标，须出示此证明）</w:t>
      </w:r>
    </w:p>
    <w:p w14:paraId="3A627446">
      <w:pPr>
        <w:spacing w:line="360" w:lineRule="auto"/>
        <w:jc w:val="center"/>
        <w:textAlignment w:val="baseline"/>
        <w:rPr>
          <w:rFonts w:hint="eastAsia" w:ascii="宋体" w:hAnsi="宋体" w:eastAsia="宋体" w:cs="宋体"/>
          <w:color w:val="auto"/>
          <w:kern w:val="0"/>
          <w:sz w:val="24"/>
          <w:szCs w:val="24"/>
          <w:highlight w:val="none"/>
        </w:rPr>
      </w:pPr>
    </w:p>
    <w:p w14:paraId="6E137A71">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江苏大晟文化产业发展有限公司：</w:t>
      </w:r>
    </w:p>
    <w:p w14:paraId="7C4D3928">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我公司法定代表人</w:t>
      </w:r>
      <w:r>
        <w:rPr>
          <w:rFonts w:hint="eastAsia" w:ascii="宋体" w:hAnsi="宋体" w:eastAsia="宋体" w:cs="宋体"/>
          <w:color w:val="auto"/>
          <w:kern w:val="0"/>
          <w:sz w:val="24"/>
          <w:szCs w:val="24"/>
          <w:highlight w:val="none"/>
          <w:u w:val="single"/>
        </w:rPr>
        <w:t>　　　</w:t>
      </w:r>
      <w:r>
        <w:rPr>
          <w:rFonts w:hint="eastAsia" w:ascii="宋体" w:hAnsi="宋体" w:eastAsia="宋体" w:cs="宋体"/>
          <w:color w:val="auto"/>
          <w:kern w:val="0"/>
          <w:sz w:val="24"/>
          <w:szCs w:val="24"/>
          <w:highlight w:val="none"/>
        </w:rPr>
        <w:t>参加贵单位组织的</w:t>
      </w:r>
      <w:r>
        <w:rPr>
          <w:rFonts w:hint="eastAsia" w:ascii="宋体" w:hAnsi="宋体" w:eastAsia="宋体" w:cs="宋体"/>
          <w:color w:val="auto"/>
          <w:kern w:val="0"/>
          <w:sz w:val="24"/>
          <w:szCs w:val="24"/>
          <w:highlight w:val="none"/>
          <w:u w:val="single"/>
          <w:lang w:eastAsia="zh-CN"/>
        </w:rPr>
        <w:t>大生鑫天地文创书苑装修改造项目</w:t>
      </w:r>
      <w:r>
        <w:rPr>
          <w:rFonts w:hint="eastAsia" w:ascii="宋体" w:hAnsi="宋体" w:eastAsia="宋体" w:cs="宋体"/>
          <w:color w:val="auto"/>
          <w:kern w:val="0"/>
          <w:sz w:val="24"/>
          <w:szCs w:val="24"/>
          <w:highlight w:val="none"/>
        </w:rPr>
        <w:t>（竞争性磋商项目名称)项目的磋商活动，全权代表我公司处理该磋商活动的有关事宜。</w:t>
      </w:r>
    </w:p>
    <w:p w14:paraId="3996BA54">
      <w:pPr>
        <w:spacing w:line="360" w:lineRule="auto"/>
        <w:textAlignment w:val="baseline"/>
        <w:rPr>
          <w:rFonts w:hint="eastAsia" w:ascii="宋体" w:hAnsi="宋体" w:eastAsia="宋体" w:cs="宋体"/>
          <w:color w:val="auto"/>
          <w:kern w:val="0"/>
          <w:sz w:val="24"/>
          <w:szCs w:val="24"/>
          <w:highlight w:val="none"/>
        </w:rPr>
      </w:pPr>
    </w:p>
    <w:p w14:paraId="6676F9A9">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附：法定代表人情况：</w:t>
      </w:r>
    </w:p>
    <w:p w14:paraId="7D54BDBB">
      <w:pPr>
        <w:spacing w:line="360" w:lineRule="auto"/>
        <w:textAlignment w:val="baseline"/>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姓名：性别：年龄：职务：</w:t>
      </w:r>
    </w:p>
    <w:p w14:paraId="36FF9A02">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身份证号码：</w:t>
      </w:r>
    </w:p>
    <w:p w14:paraId="06C407EF">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手机：传真：</w:t>
      </w:r>
    </w:p>
    <w:p w14:paraId="2971210F">
      <w:pPr>
        <w:spacing w:line="360" w:lineRule="auto"/>
        <w:textAlignment w:val="baseline"/>
        <w:rPr>
          <w:rFonts w:hint="eastAsia" w:ascii="宋体" w:hAnsi="宋体" w:eastAsia="宋体" w:cs="宋体"/>
          <w:color w:val="auto"/>
          <w:kern w:val="0"/>
          <w:sz w:val="24"/>
          <w:szCs w:val="24"/>
          <w:highlight w:val="none"/>
        </w:rPr>
      </w:pPr>
    </w:p>
    <w:p w14:paraId="740E0FFE">
      <w:pPr>
        <w:spacing w:line="360" w:lineRule="auto"/>
        <w:textAlignment w:val="baseline"/>
        <w:rPr>
          <w:rFonts w:hint="eastAsia" w:ascii="宋体" w:hAnsi="宋体" w:eastAsia="宋体" w:cs="宋体"/>
          <w:color w:val="auto"/>
          <w:kern w:val="0"/>
          <w:sz w:val="24"/>
          <w:szCs w:val="24"/>
          <w:highlight w:val="none"/>
        </w:rPr>
      </w:pPr>
    </w:p>
    <w:p w14:paraId="5A88716B">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单位名称（公章）                           法定代表人（签字或盖章）</w:t>
      </w:r>
    </w:p>
    <w:p w14:paraId="3F73F04F">
      <w:pPr>
        <w:spacing w:line="360" w:lineRule="auto"/>
        <w:ind w:firstLine="1200" w:firstLineChars="5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年月日                              年月日</w:t>
      </w:r>
    </w:p>
    <w:p w14:paraId="5DD6E9C1">
      <w:pPr>
        <w:spacing w:line="360" w:lineRule="auto"/>
        <w:textAlignment w:val="baseline"/>
        <w:rPr>
          <w:rFonts w:hint="eastAsia" w:ascii="宋体" w:hAnsi="宋体" w:eastAsia="宋体" w:cs="宋体"/>
          <w:color w:val="auto"/>
          <w:kern w:val="0"/>
          <w:sz w:val="24"/>
          <w:szCs w:val="24"/>
          <w:highlight w:val="none"/>
        </w:rPr>
      </w:pPr>
    </w:p>
    <w:p w14:paraId="18D26FE6">
      <w:pPr>
        <w:spacing w:line="360" w:lineRule="auto"/>
        <w:jc w:val="center"/>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法定代表人身份证复印件</w:t>
      </w:r>
    </w:p>
    <w:p w14:paraId="5C1B9BC7">
      <w:pPr>
        <w:spacing w:line="360" w:lineRule="auto"/>
        <w:textAlignment w:val="baseline"/>
        <w:rPr>
          <w:rFonts w:hint="eastAsia" w:ascii="宋体" w:hAnsi="宋体" w:eastAsia="宋体" w:cs="宋体"/>
          <w:b/>
          <w:bCs/>
          <w:color w:val="auto"/>
          <w:kern w:val="0"/>
          <w:sz w:val="24"/>
          <w:szCs w:val="24"/>
          <w:highlight w:val="none"/>
        </w:rPr>
      </w:pPr>
    </w:p>
    <w:p w14:paraId="2A33F73D">
      <w:pPr>
        <w:spacing w:line="360" w:lineRule="auto"/>
        <w:jc w:val="center"/>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（粘贴此处）</w:t>
      </w:r>
    </w:p>
    <w:p w14:paraId="26A09FC0">
      <w:pPr>
        <w:spacing w:line="360" w:lineRule="auto"/>
        <w:ind w:firstLine="482" w:firstLineChars="200"/>
        <w:textAlignment w:val="baseline"/>
        <w:rPr>
          <w:rFonts w:hint="eastAsia" w:ascii="宋体" w:hAnsi="宋体" w:eastAsia="宋体" w:cs="宋体"/>
          <w:b/>
          <w:bCs/>
          <w:color w:val="auto"/>
          <w:kern w:val="0"/>
          <w:sz w:val="24"/>
          <w:szCs w:val="24"/>
          <w:highlight w:val="none"/>
        </w:rPr>
      </w:pPr>
    </w:p>
    <w:p w14:paraId="7B1D5240">
      <w:pPr>
        <w:spacing w:line="360" w:lineRule="auto"/>
        <w:ind w:firstLine="482" w:firstLineChars="200"/>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注:参加磋商活动时法定代表人将身份证原件带至开标现场备查。</w:t>
      </w:r>
    </w:p>
    <w:p w14:paraId="2EE968B9">
      <w:pPr>
        <w:widowControl/>
        <w:spacing w:line="360" w:lineRule="auto"/>
        <w:jc w:val="left"/>
        <w:rPr>
          <w:rFonts w:hint="eastAsia" w:ascii="宋体" w:hAnsi="宋体" w:eastAsia="宋体" w:cs="宋体"/>
          <w:b/>
          <w:bCs/>
          <w:color w:val="auto"/>
          <w:kern w:val="0"/>
          <w:sz w:val="24"/>
          <w:szCs w:val="24"/>
          <w:highlight w:val="none"/>
        </w:rPr>
      </w:pPr>
    </w:p>
    <w:p w14:paraId="4B634444">
      <w:pPr>
        <w:spacing w:line="360" w:lineRule="auto"/>
        <w:jc w:val="center"/>
        <w:textAlignment w:val="baseline"/>
        <w:outlineLvl w:val="1"/>
        <w:rPr>
          <w:rFonts w:hint="eastAsia" w:ascii="宋体" w:hAnsi="宋体" w:eastAsia="宋体" w:cs="宋体"/>
          <w:color w:val="auto"/>
          <w:kern w:val="0"/>
          <w:sz w:val="20"/>
          <w:highlight w:val="none"/>
        </w:rPr>
      </w:pPr>
      <w:r>
        <w:rPr>
          <w:rFonts w:hint="eastAsia" w:ascii="宋体" w:hAnsi="宋体" w:eastAsia="宋体" w:cs="宋体"/>
          <w:b/>
          <w:color w:val="auto"/>
          <w:kern w:val="0"/>
          <w:sz w:val="24"/>
          <w:szCs w:val="24"/>
          <w:highlight w:val="none"/>
        </w:rPr>
        <w:br w:type="page"/>
      </w:r>
      <w:r>
        <w:rPr>
          <w:rFonts w:hint="eastAsia" w:ascii="宋体" w:hAnsi="宋体" w:eastAsia="宋体" w:cs="宋体"/>
          <w:b/>
          <w:color w:val="auto"/>
          <w:kern w:val="0"/>
          <w:sz w:val="24"/>
          <w:szCs w:val="24"/>
          <w:highlight w:val="none"/>
        </w:rPr>
        <w:t>2、授权委托书</w:t>
      </w:r>
    </w:p>
    <w:p w14:paraId="3A3ED459">
      <w:pPr>
        <w:spacing w:line="360" w:lineRule="auto"/>
        <w:jc w:val="center"/>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（委托代理人参加投标，须出示此证明）</w:t>
      </w:r>
    </w:p>
    <w:p w14:paraId="17652689">
      <w:pPr>
        <w:spacing w:line="360" w:lineRule="auto"/>
        <w:textAlignment w:val="baseline"/>
        <w:rPr>
          <w:rFonts w:hint="eastAsia" w:ascii="宋体" w:hAnsi="宋体" w:eastAsia="宋体" w:cs="宋体"/>
          <w:bCs/>
          <w:color w:val="auto"/>
          <w:kern w:val="0"/>
          <w:sz w:val="24"/>
          <w:szCs w:val="24"/>
          <w:highlight w:val="none"/>
        </w:rPr>
      </w:pPr>
      <w:r>
        <w:rPr>
          <w:rFonts w:hint="eastAsia" w:ascii="宋体" w:hAnsi="宋体" w:eastAsia="宋体" w:cs="宋体"/>
          <w:color w:val="auto"/>
          <w:kern w:val="0"/>
          <w:sz w:val="24"/>
          <w:szCs w:val="24"/>
          <w:highlight w:val="none"/>
          <w:u w:val="single"/>
        </w:rPr>
        <w:t>江苏大晟文化产业发展有限公司</w:t>
      </w:r>
      <w:r>
        <w:rPr>
          <w:rFonts w:hint="eastAsia" w:ascii="宋体" w:hAnsi="宋体" w:eastAsia="宋体" w:cs="宋体"/>
          <w:color w:val="auto"/>
          <w:kern w:val="0"/>
          <w:sz w:val="24"/>
          <w:szCs w:val="24"/>
          <w:highlight w:val="none"/>
        </w:rPr>
        <w:t>：</w:t>
      </w:r>
    </w:p>
    <w:p w14:paraId="1E842532">
      <w:pPr>
        <w:spacing w:line="360" w:lineRule="auto"/>
        <w:ind w:left="1"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兹授权</w:t>
      </w:r>
      <w:r>
        <w:rPr>
          <w:rFonts w:hint="eastAsia" w:ascii="宋体" w:hAnsi="宋体" w:eastAsia="宋体" w:cs="宋体"/>
          <w:color w:val="auto"/>
          <w:kern w:val="0"/>
          <w:sz w:val="24"/>
          <w:szCs w:val="24"/>
          <w:highlight w:val="none"/>
          <w:u w:val="single"/>
        </w:rPr>
        <w:t>（被授权人的姓名）</w:t>
      </w:r>
      <w:r>
        <w:rPr>
          <w:rFonts w:hint="eastAsia" w:ascii="宋体" w:hAnsi="宋体" w:eastAsia="宋体" w:cs="宋体"/>
          <w:color w:val="auto"/>
          <w:kern w:val="0"/>
          <w:sz w:val="24"/>
          <w:szCs w:val="24"/>
          <w:highlight w:val="none"/>
        </w:rPr>
        <w:t>代表我公司参加</w:t>
      </w:r>
      <w:r>
        <w:rPr>
          <w:rFonts w:hint="eastAsia" w:ascii="宋体" w:hAnsi="宋体" w:eastAsia="宋体" w:cs="宋体"/>
          <w:color w:val="auto"/>
          <w:kern w:val="0"/>
          <w:sz w:val="24"/>
          <w:szCs w:val="24"/>
          <w:highlight w:val="none"/>
          <w:u w:val="single"/>
          <w:lang w:eastAsia="zh-CN"/>
        </w:rPr>
        <w:t>大生鑫天地文创书苑装修改造项目</w:t>
      </w:r>
      <w:r>
        <w:rPr>
          <w:rFonts w:hint="eastAsia" w:ascii="宋体" w:hAnsi="宋体" w:eastAsia="宋体" w:cs="宋体"/>
          <w:color w:val="auto"/>
          <w:kern w:val="0"/>
          <w:sz w:val="24"/>
          <w:szCs w:val="24"/>
          <w:highlight w:val="none"/>
        </w:rPr>
        <w:t>（竞争性磋商项目名称）项目的磋商活动，全权处理一切与该项目磋商有关的事务。其在办理上述事宜过程中所签署的所有文件我公司均予以承认。</w:t>
      </w:r>
    </w:p>
    <w:p w14:paraId="4E93B752">
      <w:pPr>
        <w:spacing w:line="360" w:lineRule="auto"/>
        <w:ind w:left="1"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被授权人无转委托权。特此委托。</w:t>
      </w:r>
    </w:p>
    <w:p w14:paraId="13EC9B8F">
      <w:pPr>
        <w:spacing w:line="360" w:lineRule="auto"/>
        <w:ind w:left="1" w:firstLine="480" w:firstLineChars="200"/>
        <w:textAlignment w:val="baseline"/>
        <w:rPr>
          <w:rFonts w:hint="eastAsia" w:ascii="宋体" w:hAnsi="宋体" w:eastAsia="宋体" w:cs="宋体"/>
          <w:color w:val="auto"/>
          <w:kern w:val="0"/>
          <w:sz w:val="24"/>
          <w:szCs w:val="24"/>
          <w:highlight w:val="none"/>
        </w:rPr>
      </w:pPr>
    </w:p>
    <w:p w14:paraId="77187D76">
      <w:pPr>
        <w:spacing w:line="360" w:lineRule="auto"/>
        <w:textAlignment w:val="baseline"/>
        <w:rPr>
          <w:rFonts w:hint="eastAsia" w:ascii="宋体" w:hAnsi="宋体" w:eastAsia="宋体" w:cs="宋体"/>
          <w:color w:val="auto"/>
          <w:kern w:val="0"/>
          <w:sz w:val="24"/>
          <w:szCs w:val="24"/>
          <w:highlight w:val="none"/>
        </w:rPr>
      </w:pPr>
    </w:p>
    <w:p w14:paraId="019200C5">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附：被授权人情况：</w:t>
      </w:r>
    </w:p>
    <w:p w14:paraId="5934446E">
      <w:pPr>
        <w:spacing w:line="360" w:lineRule="auto"/>
        <w:textAlignment w:val="baseline"/>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姓名：性别：年龄：职务：</w:t>
      </w:r>
    </w:p>
    <w:p w14:paraId="45321903">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身份证号码：</w:t>
      </w:r>
    </w:p>
    <w:p w14:paraId="2DF6605B">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手机：传真：</w:t>
      </w:r>
    </w:p>
    <w:p w14:paraId="5FDB5BD9">
      <w:pPr>
        <w:spacing w:line="360" w:lineRule="auto"/>
        <w:textAlignment w:val="baseline"/>
        <w:rPr>
          <w:rFonts w:hint="eastAsia" w:ascii="宋体" w:hAnsi="宋体" w:eastAsia="宋体" w:cs="宋体"/>
          <w:color w:val="auto"/>
          <w:kern w:val="0"/>
          <w:sz w:val="24"/>
          <w:szCs w:val="24"/>
          <w:highlight w:val="none"/>
        </w:rPr>
      </w:pPr>
    </w:p>
    <w:p w14:paraId="7D5F7709">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单位名称（公章）                           法定代表人（签字或盖章）</w:t>
      </w:r>
    </w:p>
    <w:p w14:paraId="526680FD">
      <w:pPr>
        <w:spacing w:line="360" w:lineRule="auto"/>
        <w:ind w:firstLine="1200" w:firstLineChars="5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年月日                              年月日</w:t>
      </w:r>
    </w:p>
    <w:p w14:paraId="416F5954">
      <w:pPr>
        <w:spacing w:line="360" w:lineRule="auto"/>
        <w:textAlignment w:val="baseline"/>
        <w:rPr>
          <w:rFonts w:hint="eastAsia" w:ascii="宋体" w:hAnsi="宋体" w:eastAsia="宋体" w:cs="宋体"/>
          <w:color w:val="auto"/>
          <w:kern w:val="0"/>
          <w:sz w:val="24"/>
          <w:szCs w:val="24"/>
          <w:highlight w:val="none"/>
        </w:rPr>
      </w:pPr>
    </w:p>
    <w:p w14:paraId="67C2C92D">
      <w:pPr>
        <w:spacing w:line="360" w:lineRule="auto"/>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法定代表人身份证复印件</w:t>
      </w:r>
    </w:p>
    <w:p w14:paraId="36AC9F23">
      <w:pPr>
        <w:spacing w:line="360" w:lineRule="auto"/>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（粘贴此处）</w:t>
      </w:r>
    </w:p>
    <w:p w14:paraId="1761C8C0">
      <w:pPr>
        <w:spacing w:line="360" w:lineRule="auto"/>
        <w:textAlignment w:val="baseline"/>
        <w:rPr>
          <w:rFonts w:hint="eastAsia" w:ascii="宋体" w:hAnsi="宋体" w:eastAsia="宋体" w:cs="宋体"/>
          <w:b/>
          <w:bCs/>
          <w:color w:val="auto"/>
          <w:kern w:val="0"/>
          <w:sz w:val="24"/>
          <w:szCs w:val="24"/>
          <w:highlight w:val="none"/>
        </w:rPr>
      </w:pPr>
    </w:p>
    <w:p w14:paraId="1D5F28B9">
      <w:pPr>
        <w:spacing w:line="360" w:lineRule="auto"/>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被授权人身份证复印件</w:t>
      </w:r>
    </w:p>
    <w:p w14:paraId="66A9F2CF">
      <w:pPr>
        <w:spacing w:line="360" w:lineRule="auto"/>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（粘贴此处）</w:t>
      </w:r>
    </w:p>
    <w:p w14:paraId="20D4D27B">
      <w:pPr>
        <w:spacing w:line="360" w:lineRule="auto"/>
        <w:textAlignment w:val="baseline"/>
        <w:rPr>
          <w:rFonts w:hint="eastAsia" w:ascii="宋体" w:hAnsi="宋体" w:eastAsia="宋体" w:cs="宋体"/>
          <w:b/>
          <w:bCs/>
          <w:color w:val="auto"/>
          <w:kern w:val="0"/>
          <w:sz w:val="24"/>
          <w:szCs w:val="24"/>
          <w:highlight w:val="none"/>
        </w:rPr>
      </w:pPr>
    </w:p>
    <w:p w14:paraId="1F9B8603">
      <w:pPr>
        <w:spacing w:line="360" w:lineRule="auto"/>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注:参加磋商活动时被授权人将身份证原件带至开标现场备查。</w:t>
      </w:r>
    </w:p>
    <w:p w14:paraId="2C70E5F3">
      <w:pPr>
        <w:widowControl/>
        <w:spacing w:line="360" w:lineRule="auto"/>
        <w:jc w:val="left"/>
        <w:rPr>
          <w:rFonts w:hint="eastAsia" w:ascii="宋体" w:hAnsi="宋体" w:eastAsia="宋体" w:cs="宋体"/>
          <w:color w:val="auto"/>
          <w:kern w:val="0"/>
          <w:sz w:val="24"/>
          <w:szCs w:val="24"/>
          <w:highlight w:val="none"/>
        </w:rPr>
      </w:pPr>
    </w:p>
    <w:p w14:paraId="02327259">
      <w:pPr>
        <w:widowControl/>
        <w:jc w:val="left"/>
        <w:rPr>
          <w:rFonts w:hint="eastAsia" w:ascii="宋体" w:hAnsi="宋体" w:eastAsia="宋体" w:cs="宋体"/>
          <w:b/>
          <w:color w:val="auto"/>
          <w:kern w:val="0"/>
          <w:sz w:val="24"/>
          <w:szCs w:val="24"/>
          <w:highlight w:val="none"/>
        </w:rPr>
      </w:pPr>
    </w:p>
    <w:p w14:paraId="769EECB8">
      <w:pPr>
        <w:keepNext w:val="0"/>
        <w:keepLines w:val="0"/>
        <w:pageBreakBefore w:val="0"/>
        <w:widowControl w:val="0"/>
        <w:kinsoku/>
        <w:wordWrap/>
        <w:overflowPunct/>
        <w:topLinePunct w:val="0"/>
        <w:autoSpaceDE/>
        <w:autoSpaceDN/>
        <w:bidi w:val="0"/>
        <w:adjustRightInd w:val="0"/>
        <w:snapToGrid w:val="0"/>
        <w:spacing w:line="480" w:lineRule="auto"/>
        <w:ind w:firstLine="0" w:firstLineChars="0"/>
        <w:jc w:val="center"/>
        <w:textAlignment w:val="auto"/>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br w:type="page"/>
      </w:r>
      <w:r>
        <w:rPr>
          <w:rFonts w:hint="eastAsia" w:ascii="宋体" w:hAnsi="宋体" w:eastAsia="宋体" w:cs="宋体"/>
          <w:b/>
          <w:color w:val="auto"/>
          <w:kern w:val="0"/>
          <w:sz w:val="24"/>
          <w:szCs w:val="24"/>
          <w:highlight w:val="none"/>
          <w:lang w:val="en-US" w:eastAsia="zh-CN"/>
        </w:rPr>
        <w:t>3</w:t>
      </w:r>
      <w:r>
        <w:rPr>
          <w:rFonts w:hint="eastAsia" w:ascii="宋体" w:hAnsi="宋体" w:eastAsia="宋体" w:cs="宋体"/>
          <w:b/>
          <w:color w:val="auto"/>
          <w:kern w:val="0"/>
          <w:sz w:val="24"/>
          <w:szCs w:val="24"/>
          <w:highlight w:val="none"/>
        </w:rPr>
        <w:t>、诚信承诺书</w:t>
      </w:r>
    </w:p>
    <w:p w14:paraId="49EC5677">
      <w:pPr>
        <w:spacing w:line="360" w:lineRule="auto"/>
        <w:rPr>
          <w:rFonts w:hint="eastAsia" w:ascii="宋体" w:hAnsi="宋体" w:eastAsia="宋体" w:cs="宋体"/>
          <w:color w:val="auto"/>
          <w:kern w:val="0"/>
          <w:sz w:val="28"/>
          <w:szCs w:val="28"/>
          <w:highlight w:val="none"/>
          <w:u w:val="single"/>
        </w:rPr>
      </w:pPr>
      <w:r>
        <w:rPr>
          <w:rFonts w:hint="eastAsia" w:ascii="宋体" w:hAnsi="宋体" w:eastAsia="宋体" w:cs="宋体"/>
          <w:color w:val="auto"/>
          <w:kern w:val="0"/>
          <w:sz w:val="24"/>
          <w:szCs w:val="24"/>
          <w:highlight w:val="none"/>
          <w:u w:val="single"/>
        </w:rPr>
        <w:t>江苏大晟文化产业发展有限公司：</w:t>
      </w:r>
    </w:p>
    <w:p w14:paraId="0ABDE462">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我单位在参加贵单位组织的</w:t>
      </w:r>
      <w:r>
        <w:rPr>
          <w:rFonts w:hint="eastAsia" w:ascii="宋体" w:hAnsi="宋体" w:eastAsia="宋体" w:cs="宋体"/>
          <w:color w:val="auto"/>
          <w:kern w:val="0"/>
          <w:sz w:val="24"/>
          <w:szCs w:val="24"/>
          <w:highlight w:val="none"/>
          <w:u w:val="single"/>
        </w:rPr>
        <w:t xml:space="preserve">             项目</w:t>
      </w:r>
      <w:r>
        <w:rPr>
          <w:rFonts w:hint="eastAsia" w:ascii="宋体" w:hAnsi="宋体" w:eastAsia="宋体" w:cs="宋体"/>
          <w:color w:val="auto"/>
          <w:kern w:val="0"/>
          <w:sz w:val="24"/>
          <w:szCs w:val="24"/>
          <w:highlight w:val="none"/>
        </w:rPr>
        <w:t>的</w:t>
      </w:r>
      <w:r>
        <w:rPr>
          <w:rFonts w:hint="eastAsia" w:ascii="宋体" w:hAnsi="宋体" w:eastAsia="宋体" w:cs="宋体"/>
          <w:bCs/>
          <w:color w:val="auto"/>
          <w:kern w:val="0"/>
          <w:sz w:val="24"/>
          <w:szCs w:val="21"/>
          <w:highlight w:val="none"/>
        </w:rPr>
        <w:t>竞争性磋商活动</w:t>
      </w:r>
      <w:r>
        <w:rPr>
          <w:rFonts w:hint="eastAsia" w:ascii="宋体" w:hAnsi="宋体" w:eastAsia="宋体" w:cs="宋体"/>
          <w:color w:val="auto"/>
          <w:kern w:val="0"/>
          <w:sz w:val="24"/>
          <w:szCs w:val="24"/>
          <w:highlight w:val="none"/>
        </w:rPr>
        <w:t>中，郑重承诺如下：</w:t>
      </w:r>
    </w:p>
    <w:p w14:paraId="31EF2C37">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1、我方申报的所有资料都是真实、准确、完整的；</w:t>
      </w:r>
    </w:p>
    <w:p w14:paraId="3F7FFEB1">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2、我方无资质挂靠或参与串标、围标、及抬标情形；</w:t>
      </w:r>
    </w:p>
    <w:p w14:paraId="2C5A956F">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3、我方没有被各级行政主管部门做出停止市场行为的处罚；</w:t>
      </w:r>
    </w:p>
    <w:p w14:paraId="2A238197">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4、我单位未被“信用中国”“中国政府采购网”网站列入失信被执行人、政府采购严重失信行为记录名单。</w:t>
      </w:r>
    </w:p>
    <w:p w14:paraId="2F2F5586">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5、若我方中标，将严格按照规定及时与招标单位签订合同；</w:t>
      </w:r>
    </w:p>
    <w:p w14:paraId="45F0BD16">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6、若我方中标，将严格按照投标文件所承诺的报价、质量、供货期等内容组织实施；</w:t>
      </w:r>
    </w:p>
    <w:p w14:paraId="3F92D2CE">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若我方违反上述承诺，隐瞒、提供虚假资料或不按投标文件要求组织实施，被贵方发现或被他人举报查实，无条件接受有关行政监督部门做出的取消投标资格、中标资格、没收投标保证金、不良行为记录、限制其一定期限内投标资格等处罚。对造成的损失，任何法律和经济责任完全由我方负责。</w:t>
      </w:r>
    </w:p>
    <w:p w14:paraId="7EADEC31">
      <w:pPr>
        <w:spacing w:line="360" w:lineRule="auto"/>
        <w:ind w:firstLine="560" w:firstLineChars="200"/>
        <w:rPr>
          <w:rFonts w:hint="eastAsia" w:ascii="宋体" w:hAnsi="宋体" w:eastAsia="宋体" w:cs="宋体"/>
          <w:bCs/>
          <w:color w:val="auto"/>
          <w:kern w:val="0"/>
          <w:sz w:val="28"/>
          <w:szCs w:val="28"/>
          <w:highlight w:val="none"/>
        </w:rPr>
      </w:pPr>
    </w:p>
    <w:p w14:paraId="714B1F51">
      <w:pPr>
        <w:spacing w:line="480" w:lineRule="auto"/>
        <w:ind w:firstLine="480" w:firstLineChars="200"/>
        <w:jc w:val="right"/>
        <w:rPr>
          <w:rFonts w:hint="eastAsia" w:ascii="宋体" w:hAnsi="宋体" w:eastAsia="宋体" w:cs="宋体"/>
          <w:color w:val="auto"/>
          <w:kern w:val="0"/>
          <w:sz w:val="24"/>
          <w:szCs w:val="24"/>
          <w:highlight w:val="none"/>
        </w:rPr>
      </w:pPr>
    </w:p>
    <w:p w14:paraId="69FD48A8">
      <w:pPr>
        <w:spacing w:line="480" w:lineRule="auto"/>
        <w:ind w:firstLine="480" w:firstLineChars="200"/>
        <w:jc w:val="right"/>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供应商：（加盖公章）</w:t>
      </w:r>
    </w:p>
    <w:p w14:paraId="34D933F7">
      <w:pPr>
        <w:spacing w:line="480" w:lineRule="auto"/>
        <w:ind w:firstLine="480" w:firstLineChars="200"/>
        <w:jc w:val="right"/>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法定代表人或被授权人：（签字或盖章）</w:t>
      </w:r>
    </w:p>
    <w:p w14:paraId="0BAB69E5">
      <w:pPr>
        <w:spacing w:line="480" w:lineRule="auto"/>
        <w:ind w:firstLine="1320" w:firstLineChars="550"/>
        <w:jc w:val="right"/>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年      月     日</w:t>
      </w:r>
    </w:p>
    <w:p w14:paraId="4A0A1D87">
      <w:pPr>
        <w:spacing w:line="360" w:lineRule="auto"/>
        <w:jc w:val="center"/>
        <w:textAlignment w:val="baseline"/>
        <w:rPr>
          <w:rFonts w:hint="eastAsia" w:ascii="宋体" w:hAnsi="宋体" w:eastAsia="宋体" w:cs="宋体"/>
          <w:color w:val="auto"/>
          <w:kern w:val="0"/>
          <w:sz w:val="24"/>
          <w:szCs w:val="24"/>
          <w:highlight w:val="none"/>
        </w:rPr>
      </w:pPr>
    </w:p>
    <w:p w14:paraId="011BABBF">
      <w:pPr>
        <w:widowControl/>
        <w:jc w:val="left"/>
        <w:rPr>
          <w:rFonts w:hint="eastAsia" w:ascii="宋体" w:hAnsi="宋体" w:eastAsia="宋体" w:cs="宋体"/>
          <w:b/>
          <w:bCs/>
          <w:color w:val="auto"/>
          <w:kern w:val="0"/>
          <w:sz w:val="24"/>
          <w:szCs w:val="24"/>
          <w:highlight w:val="none"/>
        </w:rPr>
      </w:pPr>
    </w:p>
    <w:p w14:paraId="1D9880DA">
      <w:pPr>
        <w:widowControl/>
        <w:spacing w:line="360" w:lineRule="auto"/>
        <w:jc w:val="center"/>
        <w:rPr>
          <w:rFonts w:hint="eastAsia" w:ascii="宋体" w:hAnsi="宋体" w:eastAsia="宋体" w:cs="宋体"/>
          <w:color w:val="auto"/>
          <w:kern w:val="0"/>
          <w:sz w:val="24"/>
          <w:szCs w:val="24"/>
          <w:highlight w:val="none"/>
        </w:rPr>
      </w:pPr>
    </w:p>
    <w:p w14:paraId="42E14307">
      <w:pPr>
        <w:widowControl/>
        <w:spacing w:line="360" w:lineRule="auto"/>
        <w:jc w:val="center"/>
        <w:rPr>
          <w:rFonts w:hint="eastAsia" w:ascii="宋体" w:hAnsi="宋体" w:eastAsia="宋体" w:cs="宋体"/>
          <w:color w:val="auto"/>
          <w:kern w:val="0"/>
          <w:sz w:val="24"/>
          <w:szCs w:val="24"/>
          <w:highlight w:val="none"/>
        </w:rPr>
        <w:sectPr>
          <w:footerReference r:id="rId4" w:type="first"/>
          <w:footerReference r:id="rId3" w:type="default"/>
          <w:pgSz w:w="11907" w:h="16840"/>
          <w:pgMar w:top="1417" w:right="1701" w:bottom="1587" w:left="1701" w:header="851" w:footer="851" w:gutter="0"/>
          <w:pgNumType w:fmt="decimal" w:start="1"/>
          <w:cols w:space="720" w:num="1"/>
          <w:titlePg/>
          <w:docGrid w:linePitch="312" w:charSpace="0"/>
        </w:sectPr>
      </w:pPr>
    </w:p>
    <w:p w14:paraId="0A7BE208">
      <w:pPr>
        <w:spacing w:line="360" w:lineRule="auto"/>
        <w:ind w:firstLine="480"/>
        <w:jc w:val="center"/>
        <w:textAlignment w:val="baseline"/>
        <w:outlineLvl w:val="1"/>
        <w:rPr>
          <w:rFonts w:hint="eastAsia" w:ascii="宋体" w:hAnsi="宋体" w:eastAsia="宋体" w:cs="宋体"/>
          <w:b/>
          <w:bCs/>
          <w:color w:val="auto"/>
          <w:kern w:val="0"/>
          <w:sz w:val="24"/>
          <w:szCs w:val="24"/>
          <w:highlight w:val="none"/>
        </w:rPr>
      </w:pPr>
      <w:r>
        <w:rPr>
          <w:rFonts w:hint="eastAsia" w:ascii="宋体" w:hAnsi="宋体" w:eastAsia="宋体" w:cs="宋体"/>
          <w:b/>
          <w:color w:val="auto"/>
          <w:kern w:val="0"/>
          <w:sz w:val="24"/>
          <w:szCs w:val="24"/>
          <w:highlight w:val="none"/>
          <w:lang w:val="en-US" w:eastAsia="zh-CN"/>
        </w:rPr>
        <w:t>4</w:t>
      </w:r>
      <w:r>
        <w:rPr>
          <w:rFonts w:hint="eastAsia" w:ascii="宋体" w:hAnsi="宋体" w:eastAsia="宋体" w:cs="宋体"/>
          <w:b/>
          <w:color w:val="auto"/>
          <w:kern w:val="0"/>
          <w:sz w:val="24"/>
          <w:szCs w:val="24"/>
          <w:highlight w:val="none"/>
        </w:rPr>
        <w:t>、</w:t>
      </w:r>
      <w:r>
        <w:rPr>
          <w:rFonts w:hint="eastAsia" w:ascii="宋体" w:hAnsi="宋体" w:eastAsia="宋体" w:cs="宋体"/>
          <w:b/>
          <w:bCs/>
          <w:color w:val="auto"/>
          <w:kern w:val="0"/>
          <w:sz w:val="24"/>
          <w:szCs w:val="24"/>
          <w:highlight w:val="none"/>
        </w:rPr>
        <w:t>竞争性磋商响应函（格式不得变动）</w:t>
      </w:r>
    </w:p>
    <w:p w14:paraId="4D9B01BB">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u w:val="single"/>
        </w:rPr>
        <w:t>江苏大晟文化产业发展有限公司</w:t>
      </w:r>
      <w:r>
        <w:rPr>
          <w:rFonts w:hint="eastAsia" w:ascii="宋体" w:hAnsi="宋体" w:eastAsia="宋体" w:cs="宋体"/>
          <w:color w:val="auto"/>
          <w:kern w:val="0"/>
          <w:sz w:val="24"/>
          <w:szCs w:val="24"/>
          <w:highlight w:val="none"/>
        </w:rPr>
        <w:t>：</w:t>
      </w:r>
    </w:p>
    <w:p w14:paraId="4E9E3EF2">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依据贵单位委托代理机构组织的</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磋商项目名称）项目竞争性磋商的邀请，我方授权</w:t>
      </w:r>
      <w:r>
        <w:rPr>
          <w:rFonts w:hint="eastAsia" w:ascii="宋体" w:hAnsi="宋体" w:eastAsia="宋体" w:cs="宋体"/>
          <w:color w:val="auto"/>
          <w:kern w:val="0"/>
          <w:sz w:val="24"/>
          <w:szCs w:val="24"/>
          <w:highlight w:val="none"/>
          <w:u w:val="single"/>
        </w:rPr>
        <w:t xml:space="preserve">（姓名）   （职务）   </w:t>
      </w:r>
      <w:r>
        <w:rPr>
          <w:rFonts w:hint="eastAsia" w:ascii="宋体" w:hAnsi="宋体" w:eastAsia="宋体" w:cs="宋体"/>
          <w:color w:val="auto"/>
          <w:kern w:val="0"/>
          <w:sz w:val="24"/>
          <w:szCs w:val="24"/>
          <w:highlight w:val="none"/>
        </w:rPr>
        <w:t>为全权代表参加该项目的磋商工作，全权处理本次竞争性磋商的有关事宜。同时，我公司声明如下：</w:t>
      </w:r>
    </w:p>
    <w:p w14:paraId="27E1A5DA">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1、同意并接受竞争性磋商文件的各项要求，遵守竞争性磋商文件中的各项规定，按竞争性磋商文件的要求提供报价。</w:t>
      </w:r>
    </w:p>
    <w:p w14:paraId="16A4712B">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2、我公司已经详细阅读了竞争性磋商文件的全部内容，我方已完全清晰理解竞争性磋商文件的要求，不存在任何含糊不清和误解之处，同意放弃对竞争性磋商文件所表述的内容提出异议和质疑的权利。</w:t>
      </w:r>
    </w:p>
    <w:p w14:paraId="3D963159">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3、我公司已毫无保留地向贵方提供一切所需的证明材料。</w:t>
      </w:r>
    </w:p>
    <w:p w14:paraId="45EFFC0C">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4、我公司承诺在本次磋商响应中提供的一切文件，无论是原件还是复印件均真实有效，绝无任何虚假、伪造和夸大的成份。否则，愿承担相应的后果和法律责任。</w:t>
      </w:r>
    </w:p>
    <w:p w14:paraId="22A53499">
      <w:pPr>
        <w:spacing w:line="360" w:lineRule="auto"/>
        <w:ind w:firstLine="480" w:firstLineChars="200"/>
        <w:textAlignment w:val="baseline"/>
        <w:rPr>
          <w:rFonts w:hint="eastAsia" w:ascii="宋体" w:hAnsi="宋体" w:eastAsia="宋体" w:cs="宋体"/>
          <w:b/>
          <w:color w:val="auto"/>
          <w:kern w:val="0"/>
          <w:sz w:val="24"/>
          <w:szCs w:val="24"/>
          <w:highlight w:val="none"/>
        </w:rPr>
      </w:pPr>
      <w:r>
        <w:rPr>
          <w:rFonts w:hint="eastAsia" w:ascii="宋体" w:hAnsi="宋体" w:eastAsia="宋体" w:cs="宋体"/>
          <w:color w:val="auto"/>
          <w:kern w:val="0"/>
          <w:sz w:val="24"/>
          <w:szCs w:val="24"/>
          <w:highlight w:val="none"/>
        </w:rPr>
        <w:t>5、</w:t>
      </w:r>
      <w:r>
        <w:rPr>
          <w:rFonts w:hint="eastAsia" w:ascii="宋体" w:hAnsi="宋体" w:eastAsia="宋体" w:cs="宋体"/>
          <w:b/>
          <w:color w:val="auto"/>
          <w:kern w:val="0"/>
          <w:sz w:val="24"/>
          <w:szCs w:val="24"/>
          <w:highlight w:val="none"/>
        </w:rPr>
        <w:t>我公司尊重磋商小组所作的评定结果，同时清楚理解到报价最低并非意味着必定获得成交资格。</w:t>
      </w:r>
    </w:p>
    <w:p w14:paraId="36DF9C10">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6、一旦成交，我方承诺无正当理由拒绝签订合同，将被贵方取消成交资格，同意贵方将磋商保证金作为违约金全额不予退还的处理。</w:t>
      </w:r>
    </w:p>
    <w:p w14:paraId="3B72DA6B">
      <w:pPr>
        <w:spacing w:line="360" w:lineRule="auto"/>
        <w:ind w:firstLine="480" w:firstLineChars="2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7、</w:t>
      </w:r>
      <w:r>
        <w:rPr>
          <w:rFonts w:hint="eastAsia" w:ascii="宋体" w:hAnsi="宋体" w:eastAsia="宋体" w:cs="宋体"/>
          <w:b/>
          <w:color w:val="auto"/>
          <w:kern w:val="0"/>
          <w:sz w:val="24"/>
          <w:szCs w:val="24"/>
          <w:highlight w:val="none"/>
        </w:rPr>
        <w:t>一旦成交，我方将根据竞争性磋商文件的规定，严格履行合同规定的责任和义务，并保证在竞争性磋商文件中规定的时间期限内完成合同项目。</w:t>
      </w:r>
    </w:p>
    <w:p w14:paraId="40321516">
      <w:pPr>
        <w:spacing w:line="360" w:lineRule="auto"/>
        <w:ind w:firstLine="2760" w:firstLineChars="1150"/>
        <w:textAlignment w:val="baseline"/>
        <w:rPr>
          <w:rFonts w:hint="eastAsia" w:ascii="宋体" w:hAnsi="宋体" w:eastAsia="宋体" w:cs="宋体"/>
          <w:color w:val="auto"/>
          <w:kern w:val="0"/>
          <w:sz w:val="24"/>
          <w:szCs w:val="24"/>
          <w:highlight w:val="none"/>
        </w:rPr>
      </w:pPr>
    </w:p>
    <w:p w14:paraId="5C5FBB24">
      <w:pPr>
        <w:spacing w:line="360" w:lineRule="auto"/>
        <w:ind w:firstLine="2760" w:firstLineChars="115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供应商名称：（加盖公章）</w:t>
      </w:r>
    </w:p>
    <w:p w14:paraId="5F9B3F39">
      <w:pPr>
        <w:spacing w:line="360" w:lineRule="auto"/>
        <w:jc w:val="center"/>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zh-CN"/>
        </w:rPr>
        <w:t>法定代表人或其授权委托人：</w:t>
      </w:r>
      <w:r>
        <w:rPr>
          <w:rFonts w:hint="eastAsia" w:ascii="宋体" w:hAnsi="宋体" w:eastAsia="宋体" w:cs="宋体"/>
          <w:bCs/>
          <w:color w:val="auto"/>
          <w:kern w:val="0"/>
          <w:sz w:val="24"/>
          <w:szCs w:val="24"/>
          <w:highlight w:val="none"/>
        </w:rPr>
        <w:t>（签字或盖章）</w:t>
      </w:r>
    </w:p>
    <w:p w14:paraId="61D5642B">
      <w:pPr>
        <w:spacing w:line="360" w:lineRule="auto"/>
        <w:ind w:firstLine="6840" w:firstLineChars="285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年月日</w:t>
      </w:r>
    </w:p>
    <w:p w14:paraId="5270A621">
      <w:pPr>
        <w:widowControl/>
        <w:spacing w:line="360" w:lineRule="auto"/>
        <w:jc w:val="left"/>
        <w:rPr>
          <w:rFonts w:hint="eastAsia" w:ascii="宋体" w:hAnsi="宋体" w:eastAsia="宋体" w:cs="宋体"/>
          <w:color w:val="auto"/>
          <w:kern w:val="0"/>
          <w:sz w:val="24"/>
          <w:szCs w:val="24"/>
          <w:highlight w:val="none"/>
        </w:rPr>
      </w:pPr>
    </w:p>
    <w:p w14:paraId="46A21807">
      <w:pPr>
        <w:widowControl/>
        <w:jc w:val="center"/>
        <w:outlineLvl w:val="1"/>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br w:type="page"/>
      </w:r>
      <w:r>
        <w:rPr>
          <w:rFonts w:hint="eastAsia" w:ascii="宋体" w:hAnsi="宋体" w:eastAsia="宋体" w:cs="宋体"/>
          <w:b/>
          <w:color w:val="auto"/>
          <w:kern w:val="0"/>
          <w:sz w:val="24"/>
          <w:szCs w:val="24"/>
          <w:highlight w:val="none"/>
          <w:lang w:val="en-US" w:eastAsia="zh-CN"/>
        </w:rPr>
        <w:t>5</w:t>
      </w:r>
      <w:r>
        <w:rPr>
          <w:rFonts w:hint="eastAsia" w:ascii="宋体" w:hAnsi="宋体" w:eastAsia="宋体" w:cs="宋体"/>
          <w:b/>
          <w:color w:val="auto"/>
          <w:kern w:val="0"/>
          <w:sz w:val="24"/>
          <w:szCs w:val="24"/>
          <w:highlight w:val="none"/>
        </w:rPr>
        <w:t>、技术商务条款响应正负偏离表</w:t>
      </w:r>
    </w:p>
    <w:p w14:paraId="5380AECA">
      <w:pPr>
        <w:spacing w:line="360" w:lineRule="auto"/>
        <w:ind w:firstLine="480"/>
        <w:jc w:val="center"/>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8"/>
          <w:szCs w:val="28"/>
          <w:highlight w:val="none"/>
        </w:rPr>
        <w:t>（</w:t>
      </w:r>
      <w:r>
        <w:rPr>
          <w:rFonts w:hint="eastAsia" w:ascii="宋体" w:hAnsi="宋体" w:eastAsia="宋体" w:cs="宋体"/>
          <w:color w:val="auto"/>
          <w:kern w:val="0"/>
          <w:sz w:val="24"/>
          <w:szCs w:val="24"/>
          <w:highlight w:val="none"/>
        </w:rPr>
        <w:t>由响应人据实提交，表格不够自行添加）</w:t>
      </w:r>
    </w:p>
    <w:tbl>
      <w:tblPr>
        <w:tblStyle w:val="47"/>
        <w:tblW w:w="875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59"/>
        <w:gridCol w:w="1239"/>
        <w:gridCol w:w="2420"/>
        <w:gridCol w:w="2720"/>
        <w:gridCol w:w="1417"/>
      </w:tblGrid>
      <w:tr w14:paraId="7FBC81A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94" w:hRule="atLeast"/>
          <w:jc w:val="center"/>
        </w:trPr>
        <w:tc>
          <w:tcPr>
            <w:tcW w:w="959" w:type="dxa"/>
            <w:tcBorders>
              <w:top w:val="single" w:color="auto" w:sz="12" w:space="0"/>
              <w:left w:val="single" w:color="auto" w:sz="12" w:space="0"/>
              <w:bottom w:val="single" w:color="auto" w:sz="6" w:space="0"/>
              <w:right w:val="single" w:color="auto" w:sz="6" w:space="0"/>
            </w:tcBorders>
            <w:vAlign w:val="center"/>
          </w:tcPr>
          <w:p w14:paraId="0ABE6AF4">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序号</w:t>
            </w:r>
          </w:p>
        </w:tc>
        <w:tc>
          <w:tcPr>
            <w:tcW w:w="1239" w:type="dxa"/>
            <w:tcBorders>
              <w:top w:val="single" w:color="auto" w:sz="12" w:space="0"/>
              <w:left w:val="single" w:color="auto" w:sz="6" w:space="0"/>
              <w:bottom w:val="single" w:color="auto" w:sz="6" w:space="0"/>
              <w:right w:val="single" w:color="auto" w:sz="6" w:space="0"/>
            </w:tcBorders>
            <w:vAlign w:val="center"/>
          </w:tcPr>
          <w:p w14:paraId="4619D7E0">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工程名称</w:t>
            </w:r>
          </w:p>
        </w:tc>
        <w:tc>
          <w:tcPr>
            <w:tcW w:w="2420" w:type="dxa"/>
            <w:tcBorders>
              <w:top w:val="single" w:color="auto" w:sz="12" w:space="0"/>
              <w:left w:val="single" w:color="auto" w:sz="6" w:space="0"/>
              <w:bottom w:val="single" w:color="auto" w:sz="6" w:space="0"/>
              <w:right w:val="single" w:color="auto" w:sz="6" w:space="0"/>
            </w:tcBorders>
            <w:vAlign w:val="center"/>
          </w:tcPr>
          <w:p w14:paraId="687B7FEB">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磋商文件要求</w:t>
            </w:r>
          </w:p>
        </w:tc>
        <w:tc>
          <w:tcPr>
            <w:tcW w:w="2720" w:type="dxa"/>
            <w:tcBorders>
              <w:top w:val="single" w:color="auto" w:sz="12" w:space="0"/>
              <w:left w:val="single" w:color="auto" w:sz="6" w:space="0"/>
              <w:bottom w:val="single" w:color="auto" w:sz="6" w:space="0"/>
              <w:right w:val="single" w:color="auto" w:sz="6" w:space="0"/>
            </w:tcBorders>
            <w:vAlign w:val="center"/>
          </w:tcPr>
          <w:p w14:paraId="64E74884">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响应文件响应情况</w:t>
            </w:r>
          </w:p>
        </w:tc>
        <w:tc>
          <w:tcPr>
            <w:tcW w:w="1417" w:type="dxa"/>
            <w:tcBorders>
              <w:top w:val="single" w:color="auto" w:sz="12" w:space="0"/>
              <w:left w:val="single" w:color="auto" w:sz="6" w:space="0"/>
              <w:bottom w:val="single" w:color="auto" w:sz="6" w:space="0"/>
              <w:right w:val="single" w:color="auto" w:sz="12" w:space="0"/>
            </w:tcBorders>
            <w:vAlign w:val="center"/>
          </w:tcPr>
          <w:p w14:paraId="17D5CA3F">
            <w:pPr>
              <w:spacing w:line="360" w:lineRule="auto"/>
              <w:jc w:val="center"/>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偏离说明</w:t>
            </w:r>
          </w:p>
        </w:tc>
      </w:tr>
      <w:tr w14:paraId="7C8A95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4" w:hRule="atLeast"/>
          <w:jc w:val="center"/>
        </w:trPr>
        <w:tc>
          <w:tcPr>
            <w:tcW w:w="959" w:type="dxa"/>
            <w:tcBorders>
              <w:top w:val="single" w:color="auto" w:sz="6" w:space="0"/>
              <w:left w:val="single" w:color="auto" w:sz="12" w:space="0"/>
              <w:bottom w:val="single" w:color="auto" w:sz="6" w:space="0"/>
              <w:right w:val="single" w:color="auto" w:sz="6" w:space="0"/>
            </w:tcBorders>
          </w:tcPr>
          <w:p w14:paraId="7DC6579A">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w:t>
            </w:r>
          </w:p>
        </w:tc>
        <w:tc>
          <w:tcPr>
            <w:tcW w:w="1239" w:type="dxa"/>
            <w:tcBorders>
              <w:top w:val="single" w:color="auto" w:sz="6" w:space="0"/>
              <w:left w:val="single" w:color="auto" w:sz="6" w:space="0"/>
              <w:bottom w:val="single" w:color="auto" w:sz="6" w:space="0"/>
              <w:right w:val="single" w:color="auto" w:sz="6" w:space="0"/>
            </w:tcBorders>
            <w:vAlign w:val="center"/>
          </w:tcPr>
          <w:p w14:paraId="3D1BA5DB">
            <w:pPr>
              <w:spacing w:line="360" w:lineRule="auto"/>
              <w:ind w:firstLine="480"/>
              <w:textAlignment w:val="baseline"/>
              <w:rPr>
                <w:rFonts w:hint="eastAsia" w:ascii="宋体" w:hAnsi="宋体" w:eastAsia="宋体" w:cs="宋体"/>
                <w:color w:val="auto"/>
                <w:kern w:val="0"/>
                <w:sz w:val="24"/>
                <w:szCs w:val="24"/>
                <w:highlight w:val="none"/>
              </w:rPr>
            </w:pPr>
          </w:p>
        </w:tc>
        <w:tc>
          <w:tcPr>
            <w:tcW w:w="2420" w:type="dxa"/>
            <w:tcBorders>
              <w:top w:val="single" w:color="auto" w:sz="6" w:space="0"/>
              <w:left w:val="single" w:color="auto" w:sz="6" w:space="0"/>
              <w:bottom w:val="single" w:color="auto" w:sz="6" w:space="0"/>
              <w:right w:val="single" w:color="auto" w:sz="6" w:space="0"/>
            </w:tcBorders>
            <w:vAlign w:val="center"/>
          </w:tcPr>
          <w:p w14:paraId="68B6A696">
            <w:pPr>
              <w:spacing w:line="360" w:lineRule="auto"/>
              <w:ind w:firstLine="480"/>
              <w:textAlignment w:val="baseline"/>
              <w:rPr>
                <w:rFonts w:hint="eastAsia" w:ascii="宋体" w:hAnsi="宋体" w:eastAsia="宋体" w:cs="宋体"/>
                <w:color w:val="auto"/>
                <w:kern w:val="0"/>
                <w:sz w:val="24"/>
                <w:szCs w:val="24"/>
                <w:highlight w:val="none"/>
              </w:rPr>
            </w:pPr>
          </w:p>
        </w:tc>
        <w:tc>
          <w:tcPr>
            <w:tcW w:w="2720" w:type="dxa"/>
            <w:tcBorders>
              <w:top w:val="single" w:color="auto" w:sz="6" w:space="0"/>
              <w:left w:val="single" w:color="auto" w:sz="6" w:space="0"/>
              <w:bottom w:val="single" w:color="auto" w:sz="6" w:space="0"/>
              <w:right w:val="single" w:color="auto" w:sz="6" w:space="0"/>
            </w:tcBorders>
            <w:vAlign w:val="center"/>
          </w:tcPr>
          <w:p w14:paraId="4221B523">
            <w:pPr>
              <w:spacing w:line="360" w:lineRule="auto"/>
              <w:ind w:firstLine="480"/>
              <w:textAlignment w:val="baseline"/>
              <w:rPr>
                <w:rFonts w:hint="eastAsia" w:ascii="宋体" w:hAnsi="宋体" w:eastAsia="宋体" w:cs="宋体"/>
                <w:color w:val="auto"/>
                <w:kern w:val="0"/>
                <w:sz w:val="24"/>
                <w:szCs w:val="24"/>
                <w:highlight w:val="none"/>
              </w:rPr>
            </w:pPr>
          </w:p>
        </w:tc>
        <w:tc>
          <w:tcPr>
            <w:tcW w:w="1417" w:type="dxa"/>
            <w:tcBorders>
              <w:top w:val="single" w:color="auto" w:sz="6" w:space="0"/>
              <w:left w:val="single" w:color="auto" w:sz="6" w:space="0"/>
              <w:bottom w:val="single" w:color="auto" w:sz="6" w:space="0"/>
              <w:right w:val="single" w:color="auto" w:sz="12" w:space="0"/>
            </w:tcBorders>
          </w:tcPr>
          <w:p w14:paraId="222EE818">
            <w:pPr>
              <w:spacing w:line="360" w:lineRule="auto"/>
              <w:ind w:firstLine="480"/>
              <w:textAlignment w:val="baseline"/>
              <w:rPr>
                <w:rFonts w:hint="eastAsia" w:ascii="宋体" w:hAnsi="宋体" w:eastAsia="宋体" w:cs="宋体"/>
                <w:color w:val="auto"/>
                <w:kern w:val="0"/>
                <w:sz w:val="24"/>
                <w:szCs w:val="24"/>
                <w:highlight w:val="none"/>
              </w:rPr>
            </w:pPr>
          </w:p>
        </w:tc>
      </w:tr>
      <w:tr w14:paraId="0DB90A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8" w:hRule="atLeast"/>
          <w:jc w:val="center"/>
        </w:trPr>
        <w:tc>
          <w:tcPr>
            <w:tcW w:w="959" w:type="dxa"/>
            <w:tcBorders>
              <w:top w:val="single" w:color="auto" w:sz="6" w:space="0"/>
              <w:left w:val="single" w:color="auto" w:sz="12" w:space="0"/>
              <w:bottom w:val="single" w:color="auto" w:sz="6" w:space="0"/>
              <w:right w:val="single" w:color="auto" w:sz="6" w:space="0"/>
            </w:tcBorders>
          </w:tcPr>
          <w:p w14:paraId="6B897227">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w:t>
            </w:r>
          </w:p>
        </w:tc>
        <w:tc>
          <w:tcPr>
            <w:tcW w:w="1239" w:type="dxa"/>
            <w:tcBorders>
              <w:top w:val="single" w:color="auto" w:sz="6" w:space="0"/>
              <w:left w:val="single" w:color="auto" w:sz="6" w:space="0"/>
              <w:bottom w:val="single" w:color="auto" w:sz="6" w:space="0"/>
              <w:right w:val="single" w:color="auto" w:sz="6" w:space="0"/>
            </w:tcBorders>
            <w:vAlign w:val="center"/>
          </w:tcPr>
          <w:p w14:paraId="12ED32CA">
            <w:pPr>
              <w:spacing w:line="360" w:lineRule="auto"/>
              <w:ind w:firstLine="480"/>
              <w:textAlignment w:val="baseline"/>
              <w:rPr>
                <w:rFonts w:hint="eastAsia" w:ascii="宋体" w:hAnsi="宋体" w:eastAsia="宋体" w:cs="宋体"/>
                <w:color w:val="auto"/>
                <w:kern w:val="0"/>
                <w:sz w:val="24"/>
                <w:szCs w:val="24"/>
                <w:highlight w:val="none"/>
              </w:rPr>
            </w:pPr>
          </w:p>
        </w:tc>
        <w:tc>
          <w:tcPr>
            <w:tcW w:w="2420" w:type="dxa"/>
            <w:tcBorders>
              <w:top w:val="single" w:color="auto" w:sz="6" w:space="0"/>
              <w:left w:val="single" w:color="auto" w:sz="6" w:space="0"/>
              <w:bottom w:val="single" w:color="auto" w:sz="6" w:space="0"/>
              <w:right w:val="single" w:color="auto" w:sz="6" w:space="0"/>
            </w:tcBorders>
            <w:vAlign w:val="center"/>
          </w:tcPr>
          <w:p w14:paraId="30C22329">
            <w:pPr>
              <w:spacing w:line="360" w:lineRule="auto"/>
              <w:ind w:firstLine="480"/>
              <w:textAlignment w:val="baseline"/>
              <w:rPr>
                <w:rFonts w:hint="eastAsia" w:ascii="宋体" w:hAnsi="宋体" w:eastAsia="宋体" w:cs="宋体"/>
                <w:color w:val="auto"/>
                <w:kern w:val="0"/>
                <w:sz w:val="24"/>
                <w:szCs w:val="24"/>
                <w:highlight w:val="none"/>
              </w:rPr>
            </w:pPr>
          </w:p>
        </w:tc>
        <w:tc>
          <w:tcPr>
            <w:tcW w:w="2720" w:type="dxa"/>
            <w:tcBorders>
              <w:top w:val="single" w:color="auto" w:sz="6" w:space="0"/>
              <w:left w:val="single" w:color="auto" w:sz="6" w:space="0"/>
              <w:bottom w:val="single" w:color="auto" w:sz="6" w:space="0"/>
              <w:right w:val="single" w:color="auto" w:sz="6" w:space="0"/>
            </w:tcBorders>
            <w:vAlign w:val="center"/>
          </w:tcPr>
          <w:p w14:paraId="22CBA314">
            <w:pPr>
              <w:spacing w:line="360" w:lineRule="auto"/>
              <w:ind w:firstLine="480"/>
              <w:textAlignment w:val="baseline"/>
              <w:rPr>
                <w:rFonts w:hint="eastAsia" w:ascii="宋体" w:hAnsi="宋体" w:eastAsia="宋体" w:cs="宋体"/>
                <w:color w:val="auto"/>
                <w:kern w:val="0"/>
                <w:sz w:val="24"/>
                <w:szCs w:val="24"/>
                <w:highlight w:val="none"/>
              </w:rPr>
            </w:pPr>
          </w:p>
        </w:tc>
        <w:tc>
          <w:tcPr>
            <w:tcW w:w="1417" w:type="dxa"/>
            <w:tcBorders>
              <w:top w:val="single" w:color="auto" w:sz="6" w:space="0"/>
              <w:left w:val="single" w:color="auto" w:sz="6" w:space="0"/>
              <w:bottom w:val="single" w:color="auto" w:sz="6" w:space="0"/>
              <w:right w:val="single" w:color="auto" w:sz="12" w:space="0"/>
            </w:tcBorders>
          </w:tcPr>
          <w:p w14:paraId="793BFF2B">
            <w:pPr>
              <w:spacing w:line="360" w:lineRule="auto"/>
              <w:ind w:firstLine="480"/>
              <w:textAlignment w:val="baseline"/>
              <w:rPr>
                <w:rFonts w:hint="eastAsia" w:ascii="宋体" w:hAnsi="宋体" w:eastAsia="宋体" w:cs="宋体"/>
                <w:color w:val="auto"/>
                <w:kern w:val="0"/>
                <w:sz w:val="24"/>
                <w:szCs w:val="24"/>
                <w:highlight w:val="none"/>
              </w:rPr>
            </w:pPr>
          </w:p>
        </w:tc>
      </w:tr>
      <w:tr w14:paraId="717F2B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0" w:hRule="atLeast"/>
          <w:jc w:val="center"/>
        </w:trPr>
        <w:tc>
          <w:tcPr>
            <w:tcW w:w="959" w:type="dxa"/>
            <w:tcBorders>
              <w:top w:val="single" w:color="auto" w:sz="6" w:space="0"/>
              <w:left w:val="single" w:color="auto" w:sz="12" w:space="0"/>
              <w:bottom w:val="single" w:color="auto" w:sz="6" w:space="0"/>
              <w:right w:val="single" w:color="auto" w:sz="6" w:space="0"/>
            </w:tcBorders>
          </w:tcPr>
          <w:p w14:paraId="0EDCA5C9">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w:t>
            </w:r>
          </w:p>
        </w:tc>
        <w:tc>
          <w:tcPr>
            <w:tcW w:w="1239" w:type="dxa"/>
            <w:tcBorders>
              <w:top w:val="single" w:color="auto" w:sz="6" w:space="0"/>
              <w:left w:val="single" w:color="auto" w:sz="6" w:space="0"/>
              <w:bottom w:val="single" w:color="auto" w:sz="6" w:space="0"/>
              <w:right w:val="single" w:color="auto" w:sz="6" w:space="0"/>
            </w:tcBorders>
            <w:vAlign w:val="center"/>
          </w:tcPr>
          <w:p w14:paraId="41D0D64D">
            <w:pPr>
              <w:spacing w:line="360" w:lineRule="auto"/>
              <w:ind w:firstLine="480"/>
              <w:textAlignment w:val="baseline"/>
              <w:rPr>
                <w:rFonts w:hint="eastAsia" w:ascii="宋体" w:hAnsi="宋体" w:eastAsia="宋体" w:cs="宋体"/>
                <w:color w:val="auto"/>
                <w:kern w:val="0"/>
                <w:sz w:val="24"/>
                <w:szCs w:val="24"/>
                <w:highlight w:val="none"/>
              </w:rPr>
            </w:pPr>
          </w:p>
        </w:tc>
        <w:tc>
          <w:tcPr>
            <w:tcW w:w="2420" w:type="dxa"/>
            <w:tcBorders>
              <w:top w:val="single" w:color="auto" w:sz="6" w:space="0"/>
              <w:left w:val="single" w:color="auto" w:sz="6" w:space="0"/>
              <w:bottom w:val="single" w:color="auto" w:sz="6" w:space="0"/>
              <w:right w:val="single" w:color="auto" w:sz="6" w:space="0"/>
            </w:tcBorders>
            <w:vAlign w:val="center"/>
          </w:tcPr>
          <w:p w14:paraId="03BA305A">
            <w:pPr>
              <w:spacing w:line="360" w:lineRule="auto"/>
              <w:ind w:firstLine="480"/>
              <w:textAlignment w:val="baseline"/>
              <w:rPr>
                <w:rFonts w:hint="eastAsia" w:ascii="宋体" w:hAnsi="宋体" w:eastAsia="宋体" w:cs="宋体"/>
                <w:color w:val="auto"/>
                <w:kern w:val="0"/>
                <w:sz w:val="24"/>
                <w:szCs w:val="24"/>
                <w:highlight w:val="none"/>
              </w:rPr>
            </w:pPr>
          </w:p>
        </w:tc>
        <w:tc>
          <w:tcPr>
            <w:tcW w:w="2720" w:type="dxa"/>
            <w:tcBorders>
              <w:top w:val="single" w:color="auto" w:sz="6" w:space="0"/>
              <w:left w:val="single" w:color="auto" w:sz="6" w:space="0"/>
              <w:bottom w:val="single" w:color="auto" w:sz="6" w:space="0"/>
              <w:right w:val="single" w:color="auto" w:sz="6" w:space="0"/>
            </w:tcBorders>
            <w:vAlign w:val="center"/>
          </w:tcPr>
          <w:p w14:paraId="18DDA126">
            <w:pPr>
              <w:spacing w:line="360" w:lineRule="auto"/>
              <w:ind w:firstLine="480"/>
              <w:textAlignment w:val="baseline"/>
              <w:rPr>
                <w:rFonts w:hint="eastAsia" w:ascii="宋体" w:hAnsi="宋体" w:eastAsia="宋体" w:cs="宋体"/>
                <w:color w:val="auto"/>
                <w:kern w:val="0"/>
                <w:sz w:val="24"/>
                <w:szCs w:val="24"/>
                <w:highlight w:val="none"/>
              </w:rPr>
            </w:pPr>
          </w:p>
        </w:tc>
        <w:tc>
          <w:tcPr>
            <w:tcW w:w="1417" w:type="dxa"/>
            <w:tcBorders>
              <w:top w:val="single" w:color="auto" w:sz="6" w:space="0"/>
              <w:left w:val="single" w:color="auto" w:sz="6" w:space="0"/>
              <w:bottom w:val="single" w:color="auto" w:sz="6" w:space="0"/>
              <w:right w:val="single" w:color="auto" w:sz="12" w:space="0"/>
            </w:tcBorders>
          </w:tcPr>
          <w:p w14:paraId="097BE7FB">
            <w:pPr>
              <w:spacing w:line="360" w:lineRule="auto"/>
              <w:ind w:firstLine="480"/>
              <w:textAlignment w:val="baseline"/>
              <w:rPr>
                <w:rFonts w:hint="eastAsia" w:ascii="宋体" w:hAnsi="宋体" w:eastAsia="宋体" w:cs="宋体"/>
                <w:color w:val="auto"/>
                <w:kern w:val="0"/>
                <w:sz w:val="24"/>
                <w:szCs w:val="24"/>
                <w:highlight w:val="none"/>
              </w:rPr>
            </w:pPr>
          </w:p>
        </w:tc>
      </w:tr>
      <w:tr w14:paraId="573622D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9" w:hRule="atLeast"/>
          <w:jc w:val="center"/>
        </w:trPr>
        <w:tc>
          <w:tcPr>
            <w:tcW w:w="959" w:type="dxa"/>
            <w:tcBorders>
              <w:top w:val="single" w:color="auto" w:sz="6" w:space="0"/>
              <w:left w:val="single" w:color="auto" w:sz="12" w:space="0"/>
              <w:bottom w:val="single" w:color="auto" w:sz="6" w:space="0"/>
              <w:right w:val="single" w:color="auto" w:sz="6" w:space="0"/>
            </w:tcBorders>
          </w:tcPr>
          <w:p w14:paraId="36C7CF19">
            <w:pPr>
              <w:spacing w:line="360" w:lineRule="auto"/>
              <w:ind w:firstLine="480"/>
              <w:textAlignment w:val="baseline"/>
              <w:rPr>
                <w:rFonts w:hint="eastAsia" w:ascii="宋体" w:hAnsi="宋体" w:eastAsia="宋体" w:cs="宋体"/>
                <w:color w:val="auto"/>
                <w:kern w:val="0"/>
                <w:sz w:val="24"/>
                <w:szCs w:val="24"/>
                <w:highlight w:val="none"/>
              </w:rPr>
            </w:pPr>
          </w:p>
        </w:tc>
        <w:tc>
          <w:tcPr>
            <w:tcW w:w="1239" w:type="dxa"/>
            <w:tcBorders>
              <w:top w:val="single" w:color="auto" w:sz="6" w:space="0"/>
              <w:left w:val="single" w:color="auto" w:sz="6" w:space="0"/>
              <w:bottom w:val="single" w:color="auto" w:sz="6" w:space="0"/>
              <w:right w:val="single" w:color="auto" w:sz="6" w:space="0"/>
            </w:tcBorders>
            <w:vAlign w:val="center"/>
          </w:tcPr>
          <w:p w14:paraId="2A60B67E">
            <w:pPr>
              <w:spacing w:line="360" w:lineRule="auto"/>
              <w:ind w:firstLine="480"/>
              <w:textAlignment w:val="baseline"/>
              <w:rPr>
                <w:rFonts w:hint="eastAsia" w:ascii="宋体" w:hAnsi="宋体" w:eastAsia="宋体" w:cs="宋体"/>
                <w:color w:val="auto"/>
                <w:kern w:val="0"/>
                <w:sz w:val="24"/>
                <w:szCs w:val="24"/>
                <w:highlight w:val="none"/>
              </w:rPr>
            </w:pPr>
          </w:p>
        </w:tc>
        <w:tc>
          <w:tcPr>
            <w:tcW w:w="2420" w:type="dxa"/>
            <w:tcBorders>
              <w:top w:val="single" w:color="auto" w:sz="6" w:space="0"/>
              <w:left w:val="single" w:color="auto" w:sz="6" w:space="0"/>
              <w:bottom w:val="single" w:color="auto" w:sz="6" w:space="0"/>
              <w:right w:val="single" w:color="auto" w:sz="6" w:space="0"/>
            </w:tcBorders>
            <w:vAlign w:val="center"/>
          </w:tcPr>
          <w:p w14:paraId="5B45D364">
            <w:pPr>
              <w:spacing w:line="360" w:lineRule="auto"/>
              <w:ind w:firstLine="480"/>
              <w:textAlignment w:val="baseline"/>
              <w:rPr>
                <w:rFonts w:hint="eastAsia" w:ascii="宋体" w:hAnsi="宋体" w:eastAsia="宋体" w:cs="宋体"/>
                <w:color w:val="auto"/>
                <w:kern w:val="0"/>
                <w:sz w:val="24"/>
                <w:szCs w:val="24"/>
                <w:highlight w:val="none"/>
              </w:rPr>
            </w:pPr>
          </w:p>
        </w:tc>
        <w:tc>
          <w:tcPr>
            <w:tcW w:w="2720" w:type="dxa"/>
            <w:tcBorders>
              <w:top w:val="single" w:color="auto" w:sz="6" w:space="0"/>
              <w:left w:val="single" w:color="auto" w:sz="6" w:space="0"/>
              <w:bottom w:val="single" w:color="auto" w:sz="6" w:space="0"/>
              <w:right w:val="single" w:color="auto" w:sz="6" w:space="0"/>
            </w:tcBorders>
            <w:vAlign w:val="center"/>
          </w:tcPr>
          <w:p w14:paraId="20CB9871">
            <w:pPr>
              <w:spacing w:line="360" w:lineRule="auto"/>
              <w:ind w:firstLine="480"/>
              <w:textAlignment w:val="baseline"/>
              <w:rPr>
                <w:rFonts w:hint="eastAsia" w:ascii="宋体" w:hAnsi="宋体" w:eastAsia="宋体" w:cs="宋体"/>
                <w:color w:val="auto"/>
                <w:kern w:val="0"/>
                <w:sz w:val="24"/>
                <w:szCs w:val="24"/>
                <w:highlight w:val="none"/>
              </w:rPr>
            </w:pPr>
          </w:p>
        </w:tc>
        <w:tc>
          <w:tcPr>
            <w:tcW w:w="1417" w:type="dxa"/>
            <w:tcBorders>
              <w:top w:val="single" w:color="auto" w:sz="6" w:space="0"/>
              <w:left w:val="single" w:color="auto" w:sz="6" w:space="0"/>
              <w:bottom w:val="single" w:color="auto" w:sz="6" w:space="0"/>
              <w:right w:val="single" w:color="auto" w:sz="12" w:space="0"/>
            </w:tcBorders>
          </w:tcPr>
          <w:p w14:paraId="3DA3FD38">
            <w:pPr>
              <w:spacing w:line="360" w:lineRule="auto"/>
              <w:ind w:firstLine="480"/>
              <w:textAlignment w:val="baseline"/>
              <w:rPr>
                <w:rFonts w:hint="eastAsia" w:ascii="宋体" w:hAnsi="宋体" w:eastAsia="宋体" w:cs="宋体"/>
                <w:color w:val="auto"/>
                <w:kern w:val="0"/>
                <w:sz w:val="24"/>
                <w:szCs w:val="24"/>
                <w:highlight w:val="none"/>
              </w:rPr>
            </w:pPr>
          </w:p>
        </w:tc>
      </w:tr>
    </w:tbl>
    <w:p w14:paraId="52E34F3F">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注：</w:t>
      </w:r>
    </w:p>
    <w:p w14:paraId="7564061D">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响应人提交的响应文件中与磋商文件第三部分“项目需求”中的商务、技术部分的要求有不同时，应逐条填列在偏离表中，否则将认为响应人接受磋商文件的所有要求。若磋商供应商完全响应磋商文件所有技术、商务要求，则无需逐条列出技术商务条款，只需在“偏离情况”一栏中注明“无偏离，完全响应磋商文件所有要求”。</w:t>
      </w:r>
    </w:p>
    <w:p w14:paraId="194B8BC3">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2、“偏离说明”一栏选择“正偏离”、“负偏离”进行填写。正偏离的确认和负偏离的是否相应磋商文件，经三分之二评委认定。</w:t>
      </w:r>
    </w:p>
    <w:p w14:paraId="023D69D2">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3、供应商若提供其他增值服务，可以在表中自行据实填写。</w:t>
      </w:r>
    </w:p>
    <w:p w14:paraId="091156B0">
      <w:pPr>
        <w:spacing w:line="360" w:lineRule="auto"/>
        <w:ind w:firstLine="480"/>
        <w:textAlignment w:val="baseline"/>
        <w:rPr>
          <w:rFonts w:hint="eastAsia" w:ascii="宋体" w:hAnsi="宋体" w:eastAsia="宋体" w:cs="宋体"/>
          <w:color w:val="auto"/>
          <w:kern w:val="0"/>
          <w:sz w:val="24"/>
          <w:szCs w:val="24"/>
          <w:highlight w:val="none"/>
        </w:rPr>
      </w:pPr>
    </w:p>
    <w:p w14:paraId="793756A8">
      <w:pPr>
        <w:spacing w:line="360" w:lineRule="auto"/>
        <w:ind w:firstLine="480"/>
        <w:textAlignment w:val="baseline"/>
        <w:rPr>
          <w:rFonts w:hint="eastAsia" w:ascii="宋体" w:hAnsi="宋体" w:eastAsia="宋体" w:cs="宋体"/>
          <w:color w:val="auto"/>
          <w:kern w:val="0"/>
          <w:sz w:val="24"/>
          <w:szCs w:val="24"/>
          <w:highlight w:val="none"/>
        </w:rPr>
      </w:pPr>
    </w:p>
    <w:p w14:paraId="5B046F1E">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供应商名称（盖章）：</w:t>
      </w:r>
    </w:p>
    <w:p w14:paraId="5427CBCE">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法人或授权委托人（签字或盖章）：</w:t>
      </w:r>
    </w:p>
    <w:p w14:paraId="15C28BFC">
      <w:pPr>
        <w:spacing w:line="360" w:lineRule="auto"/>
        <w:ind w:firstLine="48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日期：</w:t>
      </w:r>
    </w:p>
    <w:p w14:paraId="6380F678">
      <w:pPr>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br w:type="page"/>
      </w:r>
    </w:p>
    <w:p w14:paraId="657C5513">
      <w:pPr>
        <w:widowControl/>
        <w:spacing w:line="360" w:lineRule="auto"/>
        <w:jc w:val="center"/>
        <w:outlineLvl w:val="1"/>
        <w:rPr>
          <w:rFonts w:hint="eastAsia" w:ascii="宋体" w:hAnsi="宋体" w:eastAsia="宋体" w:cs="宋体"/>
          <w:color w:val="auto"/>
          <w:kern w:val="0"/>
          <w:highlight w:val="none"/>
        </w:rPr>
      </w:pPr>
      <w:r>
        <w:rPr>
          <w:rFonts w:hint="eastAsia" w:ascii="宋体" w:hAnsi="宋体" w:eastAsia="宋体" w:cs="宋体"/>
          <w:b/>
          <w:color w:val="auto"/>
          <w:kern w:val="0"/>
          <w:sz w:val="24"/>
          <w:szCs w:val="24"/>
          <w:highlight w:val="none"/>
          <w:lang w:val="en-US" w:eastAsia="zh-CN"/>
        </w:rPr>
        <w:t>6</w:t>
      </w:r>
      <w:r>
        <w:rPr>
          <w:rFonts w:hint="eastAsia" w:ascii="宋体" w:hAnsi="宋体" w:eastAsia="宋体" w:cs="宋体"/>
          <w:b/>
          <w:color w:val="auto"/>
          <w:kern w:val="0"/>
          <w:sz w:val="24"/>
          <w:szCs w:val="24"/>
          <w:highlight w:val="none"/>
        </w:rPr>
        <w:t>、磋商响应报价表</w:t>
      </w:r>
    </w:p>
    <w:p w14:paraId="6DD8A0ED">
      <w:pPr>
        <w:spacing w:line="360" w:lineRule="auto"/>
        <w:ind w:firstLine="241" w:firstLineChars="100"/>
        <w:textAlignment w:val="baseline"/>
        <w:rPr>
          <w:rFonts w:hint="eastAsia" w:ascii="宋体" w:hAnsi="宋体" w:eastAsia="宋体" w:cs="宋体"/>
          <w:b/>
          <w:color w:val="auto"/>
          <w:kern w:val="0"/>
          <w:sz w:val="24"/>
          <w:szCs w:val="24"/>
          <w:highlight w:val="none"/>
          <w:lang w:eastAsia="zh-CN"/>
        </w:rPr>
      </w:pPr>
      <w:r>
        <w:rPr>
          <w:rFonts w:hint="eastAsia" w:ascii="宋体" w:hAnsi="宋体" w:eastAsia="宋体" w:cs="宋体"/>
          <w:b/>
          <w:color w:val="auto"/>
          <w:kern w:val="0"/>
          <w:sz w:val="24"/>
          <w:szCs w:val="24"/>
          <w:highlight w:val="none"/>
        </w:rPr>
        <w:t>项目名称：</w:t>
      </w:r>
      <w:r>
        <w:rPr>
          <w:rFonts w:hint="eastAsia" w:ascii="宋体" w:hAnsi="宋体" w:eastAsia="宋体" w:cs="宋体"/>
          <w:color w:val="auto"/>
          <w:kern w:val="0"/>
          <w:sz w:val="24"/>
          <w:szCs w:val="24"/>
          <w:highlight w:val="none"/>
          <w:lang w:eastAsia="zh-CN"/>
        </w:rPr>
        <w:t>大生鑫天地文创书苑装修改造项目</w:t>
      </w:r>
    </w:p>
    <w:tbl>
      <w:tblPr>
        <w:tblStyle w:val="47"/>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56"/>
        <w:gridCol w:w="2705"/>
        <w:gridCol w:w="1420"/>
        <w:gridCol w:w="3855"/>
        <w:gridCol w:w="1043"/>
      </w:tblGrid>
      <w:tr w14:paraId="333F9FB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16" w:hRule="atLeast"/>
          <w:jc w:val="center"/>
        </w:trPr>
        <w:tc>
          <w:tcPr>
            <w:tcW w:w="556" w:type="dxa"/>
            <w:tcBorders>
              <w:top w:val="single" w:color="auto" w:sz="4" w:space="0"/>
              <w:left w:val="single" w:color="auto" w:sz="4" w:space="0"/>
              <w:bottom w:val="single" w:color="auto" w:sz="4" w:space="0"/>
              <w:right w:val="single" w:color="auto" w:sz="4" w:space="0"/>
            </w:tcBorders>
            <w:vAlign w:val="center"/>
          </w:tcPr>
          <w:p w14:paraId="2AA29AF0">
            <w:pPr>
              <w:spacing w:line="360" w:lineRule="auto"/>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序号</w:t>
            </w:r>
          </w:p>
        </w:tc>
        <w:tc>
          <w:tcPr>
            <w:tcW w:w="2705" w:type="dxa"/>
            <w:tcBorders>
              <w:top w:val="single" w:color="auto" w:sz="4" w:space="0"/>
              <w:left w:val="single" w:color="auto" w:sz="4" w:space="0"/>
              <w:bottom w:val="single" w:color="auto" w:sz="4" w:space="0"/>
              <w:right w:val="single" w:color="auto" w:sz="4" w:space="0"/>
            </w:tcBorders>
            <w:vAlign w:val="center"/>
          </w:tcPr>
          <w:p w14:paraId="3B1E9FF6">
            <w:pPr>
              <w:spacing w:line="360" w:lineRule="auto"/>
              <w:jc w:val="center"/>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项目内容</w:t>
            </w:r>
          </w:p>
        </w:tc>
        <w:tc>
          <w:tcPr>
            <w:tcW w:w="1420" w:type="dxa"/>
            <w:tcBorders>
              <w:top w:val="single" w:color="auto" w:sz="4" w:space="0"/>
              <w:left w:val="single" w:color="auto" w:sz="4" w:space="0"/>
              <w:bottom w:val="single" w:color="auto" w:sz="4" w:space="0"/>
              <w:right w:val="single" w:color="auto" w:sz="4" w:space="0"/>
            </w:tcBorders>
            <w:vAlign w:val="center"/>
          </w:tcPr>
          <w:p w14:paraId="20EB71BE">
            <w:pPr>
              <w:spacing w:line="360" w:lineRule="auto"/>
              <w:jc w:val="center"/>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报价轮次</w:t>
            </w:r>
          </w:p>
        </w:tc>
        <w:tc>
          <w:tcPr>
            <w:tcW w:w="3855" w:type="dxa"/>
            <w:tcBorders>
              <w:top w:val="single" w:color="auto" w:sz="4" w:space="0"/>
              <w:left w:val="single" w:color="auto" w:sz="4" w:space="0"/>
              <w:bottom w:val="single" w:color="auto" w:sz="4" w:space="0"/>
              <w:right w:val="single" w:color="auto" w:sz="4" w:space="0"/>
            </w:tcBorders>
            <w:vAlign w:val="center"/>
          </w:tcPr>
          <w:p w14:paraId="0377438B">
            <w:pPr>
              <w:spacing w:line="360" w:lineRule="auto"/>
              <w:jc w:val="center"/>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磋商总报价（元）</w:t>
            </w:r>
          </w:p>
        </w:tc>
        <w:tc>
          <w:tcPr>
            <w:tcW w:w="1043" w:type="dxa"/>
            <w:tcBorders>
              <w:top w:val="single" w:color="auto" w:sz="4" w:space="0"/>
              <w:left w:val="single" w:color="auto" w:sz="4" w:space="0"/>
              <w:bottom w:val="single" w:color="auto" w:sz="4" w:space="0"/>
              <w:right w:val="single" w:color="auto" w:sz="4" w:space="0"/>
            </w:tcBorders>
            <w:vAlign w:val="center"/>
          </w:tcPr>
          <w:p w14:paraId="1166E3D8">
            <w:pPr>
              <w:spacing w:line="360" w:lineRule="auto"/>
              <w:jc w:val="center"/>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备注</w:t>
            </w:r>
          </w:p>
        </w:tc>
      </w:tr>
      <w:tr w14:paraId="07066FF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006" w:hRule="atLeast"/>
          <w:jc w:val="center"/>
        </w:trPr>
        <w:tc>
          <w:tcPr>
            <w:tcW w:w="556" w:type="dxa"/>
            <w:tcBorders>
              <w:top w:val="single" w:color="auto" w:sz="4" w:space="0"/>
              <w:left w:val="single" w:color="auto" w:sz="4" w:space="0"/>
              <w:bottom w:val="single" w:color="auto" w:sz="4" w:space="0"/>
              <w:right w:val="single" w:color="auto" w:sz="4" w:space="0"/>
            </w:tcBorders>
            <w:vAlign w:val="center"/>
          </w:tcPr>
          <w:p w14:paraId="2ADF5646">
            <w:pPr>
              <w:spacing w:line="360" w:lineRule="auto"/>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1</w:t>
            </w:r>
          </w:p>
        </w:tc>
        <w:tc>
          <w:tcPr>
            <w:tcW w:w="2705" w:type="dxa"/>
            <w:vMerge w:val="restart"/>
            <w:tcBorders>
              <w:top w:val="single" w:color="auto" w:sz="4" w:space="0"/>
              <w:left w:val="single" w:color="auto" w:sz="4" w:space="0"/>
              <w:right w:val="single" w:color="auto" w:sz="4" w:space="0"/>
            </w:tcBorders>
            <w:vAlign w:val="center"/>
          </w:tcPr>
          <w:p w14:paraId="54FD7BA4">
            <w:pPr>
              <w:spacing w:line="360" w:lineRule="auto"/>
              <w:textAlignment w:val="baseline"/>
              <w:rPr>
                <w:rFonts w:hint="eastAsia" w:ascii="宋体" w:hAnsi="宋体" w:eastAsia="宋体" w:cs="宋体"/>
                <w:b/>
                <w:bCs/>
                <w:color w:val="auto"/>
                <w:kern w:val="0"/>
                <w:sz w:val="20"/>
                <w:szCs w:val="21"/>
                <w:highlight w:val="none"/>
                <w:lang w:eastAsia="zh-CN"/>
              </w:rPr>
            </w:pPr>
            <w:r>
              <w:rPr>
                <w:rFonts w:hint="eastAsia" w:ascii="宋体" w:hAnsi="宋体" w:eastAsia="宋体" w:cs="宋体"/>
                <w:b/>
                <w:color w:val="auto"/>
                <w:kern w:val="0"/>
                <w:sz w:val="22"/>
                <w:szCs w:val="24"/>
                <w:highlight w:val="none"/>
                <w:lang w:eastAsia="zh-CN"/>
              </w:rPr>
              <w:t>大生鑫天地文创书苑装修改造项目</w:t>
            </w:r>
          </w:p>
        </w:tc>
        <w:tc>
          <w:tcPr>
            <w:tcW w:w="1420" w:type="dxa"/>
            <w:tcBorders>
              <w:top w:val="single" w:color="auto" w:sz="4" w:space="0"/>
              <w:left w:val="single" w:color="auto" w:sz="4" w:space="0"/>
              <w:bottom w:val="single" w:color="auto" w:sz="4" w:space="0"/>
              <w:right w:val="single" w:color="auto" w:sz="4" w:space="0"/>
            </w:tcBorders>
            <w:vAlign w:val="center"/>
          </w:tcPr>
          <w:p w14:paraId="1B7D35F8">
            <w:pPr>
              <w:spacing w:line="360" w:lineRule="auto"/>
              <w:jc w:val="center"/>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首次报价</w:t>
            </w:r>
          </w:p>
        </w:tc>
        <w:tc>
          <w:tcPr>
            <w:tcW w:w="3855" w:type="dxa"/>
            <w:tcBorders>
              <w:top w:val="single" w:color="auto" w:sz="4" w:space="0"/>
              <w:left w:val="single" w:color="auto" w:sz="4" w:space="0"/>
              <w:bottom w:val="single" w:color="auto" w:sz="4" w:space="0"/>
              <w:right w:val="single" w:color="auto" w:sz="4" w:space="0"/>
            </w:tcBorders>
            <w:vAlign w:val="center"/>
          </w:tcPr>
          <w:p w14:paraId="2D8C3A72">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大写（人民币）：</w:t>
            </w:r>
          </w:p>
          <w:p w14:paraId="77AAE899">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小写（￥）：</w:t>
            </w:r>
          </w:p>
        </w:tc>
        <w:tc>
          <w:tcPr>
            <w:tcW w:w="1043" w:type="dxa"/>
            <w:tcBorders>
              <w:top w:val="single" w:color="auto" w:sz="4" w:space="0"/>
              <w:left w:val="single" w:color="auto" w:sz="4" w:space="0"/>
              <w:bottom w:val="single" w:color="auto" w:sz="4" w:space="0"/>
              <w:right w:val="single" w:color="auto" w:sz="4" w:space="0"/>
            </w:tcBorders>
            <w:vAlign w:val="center"/>
          </w:tcPr>
          <w:p w14:paraId="72AA36D5">
            <w:pPr>
              <w:spacing w:line="360" w:lineRule="auto"/>
              <w:textAlignment w:val="baseline"/>
              <w:rPr>
                <w:rFonts w:hint="eastAsia" w:ascii="宋体" w:hAnsi="宋体" w:eastAsia="宋体" w:cs="宋体"/>
                <w:color w:val="auto"/>
                <w:kern w:val="0"/>
                <w:sz w:val="24"/>
                <w:szCs w:val="24"/>
                <w:highlight w:val="none"/>
              </w:rPr>
            </w:pPr>
          </w:p>
        </w:tc>
      </w:tr>
      <w:tr w14:paraId="2A1F01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08" w:hRule="atLeast"/>
          <w:jc w:val="center"/>
        </w:trPr>
        <w:tc>
          <w:tcPr>
            <w:tcW w:w="556" w:type="dxa"/>
            <w:tcBorders>
              <w:top w:val="single" w:color="auto" w:sz="4" w:space="0"/>
              <w:left w:val="single" w:color="auto" w:sz="4" w:space="0"/>
              <w:bottom w:val="single" w:color="auto" w:sz="4" w:space="0"/>
              <w:right w:val="single" w:color="auto" w:sz="4" w:space="0"/>
            </w:tcBorders>
            <w:vAlign w:val="center"/>
          </w:tcPr>
          <w:p w14:paraId="1D01D71C">
            <w:pPr>
              <w:spacing w:line="360" w:lineRule="auto"/>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2</w:t>
            </w:r>
          </w:p>
        </w:tc>
        <w:tc>
          <w:tcPr>
            <w:tcW w:w="2705" w:type="dxa"/>
            <w:vMerge w:val="continue"/>
            <w:tcBorders>
              <w:left w:val="single" w:color="auto" w:sz="4" w:space="0"/>
              <w:right w:val="single" w:color="auto" w:sz="4" w:space="0"/>
            </w:tcBorders>
            <w:vAlign w:val="center"/>
          </w:tcPr>
          <w:p w14:paraId="6AA5FD20">
            <w:pPr>
              <w:spacing w:line="360" w:lineRule="auto"/>
              <w:textAlignment w:val="baseline"/>
              <w:rPr>
                <w:rFonts w:hint="eastAsia" w:ascii="宋体" w:hAnsi="宋体" w:eastAsia="宋体" w:cs="宋体"/>
                <w:bCs/>
                <w:color w:val="auto"/>
                <w:kern w:val="0"/>
                <w:sz w:val="24"/>
                <w:szCs w:val="24"/>
                <w:highlight w:val="none"/>
              </w:rPr>
            </w:pPr>
          </w:p>
        </w:tc>
        <w:tc>
          <w:tcPr>
            <w:tcW w:w="1420" w:type="dxa"/>
            <w:tcBorders>
              <w:top w:val="single" w:color="auto" w:sz="4" w:space="0"/>
              <w:left w:val="single" w:color="auto" w:sz="4" w:space="0"/>
              <w:bottom w:val="single" w:color="auto" w:sz="4" w:space="0"/>
              <w:right w:val="single" w:color="auto" w:sz="4" w:space="0"/>
            </w:tcBorders>
            <w:vAlign w:val="center"/>
          </w:tcPr>
          <w:p w14:paraId="7CEC980D">
            <w:pPr>
              <w:spacing w:line="360" w:lineRule="auto"/>
              <w:jc w:val="center"/>
              <w:textAlignment w:val="baseline"/>
              <w:rPr>
                <w:rFonts w:hint="eastAsia" w:ascii="宋体" w:hAnsi="宋体" w:eastAsia="宋体" w:cs="宋体"/>
                <w:bCs/>
                <w:color w:val="auto"/>
                <w:kern w:val="0"/>
                <w:sz w:val="24"/>
                <w:szCs w:val="24"/>
                <w:highlight w:val="none"/>
              </w:rPr>
            </w:pPr>
            <w:r>
              <w:rPr>
                <w:rFonts w:hint="eastAsia" w:ascii="宋体" w:hAnsi="宋体" w:eastAsia="宋体" w:cs="宋体"/>
                <w:bCs/>
                <w:color w:val="auto"/>
                <w:kern w:val="0"/>
                <w:sz w:val="24"/>
                <w:szCs w:val="24"/>
                <w:highlight w:val="none"/>
              </w:rPr>
              <w:t>第二次报价（磋商现场填写）</w:t>
            </w:r>
          </w:p>
        </w:tc>
        <w:tc>
          <w:tcPr>
            <w:tcW w:w="3855" w:type="dxa"/>
            <w:tcBorders>
              <w:top w:val="single" w:color="auto" w:sz="4" w:space="0"/>
              <w:left w:val="single" w:color="auto" w:sz="4" w:space="0"/>
              <w:bottom w:val="single" w:color="auto" w:sz="4" w:space="0"/>
              <w:right w:val="single" w:color="auto" w:sz="4" w:space="0"/>
            </w:tcBorders>
            <w:vAlign w:val="center"/>
          </w:tcPr>
          <w:p w14:paraId="1B922C5A">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大写（人民币）：</w:t>
            </w:r>
          </w:p>
          <w:p w14:paraId="51BC3576">
            <w:pPr>
              <w:spacing w:line="360" w:lineRule="auto"/>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小写（￥）：</w:t>
            </w:r>
          </w:p>
        </w:tc>
        <w:tc>
          <w:tcPr>
            <w:tcW w:w="1043" w:type="dxa"/>
            <w:tcBorders>
              <w:top w:val="single" w:color="auto" w:sz="4" w:space="0"/>
              <w:left w:val="single" w:color="auto" w:sz="4" w:space="0"/>
              <w:bottom w:val="single" w:color="auto" w:sz="4" w:space="0"/>
              <w:right w:val="single" w:color="auto" w:sz="4" w:space="0"/>
            </w:tcBorders>
            <w:vAlign w:val="center"/>
          </w:tcPr>
          <w:p w14:paraId="3C5BD59F">
            <w:pPr>
              <w:spacing w:line="360" w:lineRule="auto"/>
              <w:textAlignment w:val="baseline"/>
              <w:rPr>
                <w:rFonts w:hint="eastAsia" w:ascii="宋体" w:hAnsi="宋体" w:eastAsia="宋体" w:cs="宋体"/>
                <w:color w:val="auto"/>
                <w:kern w:val="0"/>
                <w:sz w:val="24"/>
                <w:szCs w:val="24"/>
                <w:highlight w:val="none"/>
              </w:rPr>
            </w:pPr>
          </w:p>
        </w:tc>
      </w:tr>
    </w:tbl>
    <w:p w14:paraId="0297519B">
      <w:pPr>
        <w:adjustRightInd w:val="0"/>
        <w:snapToGrid w:val="0"/>
        <w:spacing w:line="360" w:lineRule="auto"/>
        <w:jc w:val="left"/>
        <w:textAlignment w:val="baseline"/>
        <w:rPr>
          <w:rFonts w:hint="eastAsia" w:ascii="宋体" w:hAnsi="宋体" w:eastAsia="宋体" w:cs="宋体"/>
          <w:color w:val="auto"/>
          <w:kern w:val="0"/>
          <w:sz w:val="24"/>
          <w:szCs w:val="24"/>
          <w:highlight w:val="none"/>
        </w:rPr>
      </w:pPr>
    </w:p>
    <w:p w14:paraId="02226461">
      <w:pPr>
        <w:adjustRightInd w:val="0"/>
        <w:snapToGrid w:val="0"/>
        <w:spacing w:line="360" w:lineRule="auto"/>
        <w:jc w:val="left"/>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供应商：（加盖公章）</w:t>
      </w:r>
    </w:p>
    <w:p w14:paraId="7C719223">
      <w:pPr>
        <w:adjustRightInd w:val="0"/>
        <w:snapToGrid w:val="0"/>
        <w:spacing w:line="360" w:lineRule="auto"/>
        <w:jc w:val="left"/>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zh-CN"/>
        </w:rPr>
        <w:t>法定代表人或其授权委托人：</w:t>
      </w:r>
      <w:r>
        <w:rPr>
          <w:rFonts w:hint="eastAsia" w:ascii="宋体" w:hAnsi="宋体" w:eastAsia="宋体" w:cs="宋体"/>
          <w:bCs/>
          <w:color w:val="auto"/>
          <w:kern w:val="0"/>
          <w:sz w:val="24"/>
          <w:szCs w:val="24"/>
          <w:highlight w:val="none"/>
        </w:rPr>
        <w:t>（签字或盖章）</w:t>
      </w:r>
    </w:p>
    <w:p w14:paraId="2C0042B2">
      <w:pPr>
        <w:pStyle w:val="24"/>
        <w:spacing w:line="360" w:lineRule="auto"/>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color w:val="auto"/>
          <w:kern w:val="0"/>
          <w:sz w:val="24"/>
          <w:szCs w:val="24"/>
          <w:highlight w:val="none"/>
        </w:rPr>
        <w:t>年月日</w:t>
      </w:r>
    </w:p>
    <w:p w14:paraId="210B6DEC">
      <w:pPr>
        <w:spacing w:line="360" w:lineRule="auto"/>
        <w:textAlignment w:val="baseline"/>
        <w:rPr>
          <w:rFonts w:hint="eastAsia" w:ascii="宋体" w:hAnsi="宋体" w:eastAsia="宋体" w:cs="宋体"/>
          <w:b/>
          <w:bCs/>
          <w:color w:val="auto"/>
          <w:kern w:val="0"/>
          <w:sz w:val="24"/>
          <w:szCs w:val="24"/>
          <w:highlight w:val="none"/>
        </w:rPr>
      </w:pPr>
    </w:p>
    <w:p w14:paraId="4E84C69B">
      <w:pPr>
        <w:spacing w:line="360" w:lineRule="auto"/>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注：</w:t>
      </w:r>
    </w:p>
    <w:p w14:paraId="56C41A46">
      <w:pPr>
        <w:numPr>
          <w:ilvl w:val="0"/>
          <w:numId w:val="7"/>
        </w:numPr>
        <w:spacing w:line="360" w:lineRule="auto"/>
        <w:ind w:firstLine="240" w:firstLineChars="100"/>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本表为格式表，不得自行改动，必须提供。</w:t>
      </w:r>
    </w:p>
    <w:p w14:paraId="3C30D3D6">
      <w:pPr>
        <w:numPr>
          <w:ilvl w:val="0"/>
          <w:numId w:val="7"/>
        </w:numPr>
        <w:spacing w:line="360" w:lineRule="auto"/>
        <w:ind w:firstLine="240" w:firstLineChars="100"/>
        <w:textAlignment w:val="baseline"/>
        <w:rPr>
          <w:rFonts w:hint="eastAsia" w:ascii="宋体" w:hAnsi="宋体" w:eastAsia="宋体" w:cs="宋体"/>
          <w:color w:val="auto"/>
          <w:kern w:val="0"/>
          <w:sz w:val="24"/>
          <w:szCs w:val="24"/>
          <w:highlight w:val="none"/>
        </w:rPr>
      </w:pPr>
      <w:r>
        <w:rPr>
          <w:rFonts w:hint="eastAsia" w:ascii="宋体" w:hAnsi="宋体" w:eastAsia="宋体" w:cs="宋体"/>
          <w:b w:val="0"/>
          <w:bCs w:val="0"/>
          <w:color w:val="auto"/>
          <w:sz w:val="24"/>
          <w:szCs w:val="21"/>
          <w:highlight w:val="none"/>
          <w:u w:val="none"/>
        </w:rPr>
        <w:t>本项目采用固定总价</w:t>
      </w:r>
      <w:r>
        <w:rPr>
          <w:rFonts w:hint="eastAsia" w:ascii="宋体" w:hAnsi="宋体" w:eastAsia="宋体" w:cs="宋体"/>
          <w:b w:val="0"/>
          <w:bCs w:val="0"/>
          <w:color w:val="auto"/>
          <w:sz w:val="24"/>
          <w:szCs w:val="21"/>
          <w:highlight w:val="none"/>
          <w:u w:val="none"/>
          <w:lang w:val="en-US" w:eastAsia="zh-CN"/>
        </w:rPr>
        <w:t>的形式</w:t>
      </w:r>
      <w:r>
        <w:rPr>
          <w:rFonts w:hint="eastAsia" w:ascii="宋体" w:hAnsi="宋体" w:eastAsia="宋体" w:cs="宋体"/>
          <w:b w:val="0"/>
          <w:bCs w:val="0"/>
          <w:color w:val="auto"/>
          <w:sz w:val="24"/>
          <w:szCs w:val="21"/>
          <w:highlight w:val="none"/>
          <w:u w:val="none"/>
        </w:rPr>
        <w:t>，</w:t>
      </w:r>
      <w:r>
        <w:rPr>
          <w:rFonts w:hint="eastAsia" w:ascii="宋体" w:hAnsi="宋体" w:eastAsia="宋体" w:cs="宋体"/>
          <w:color w:val="auto"/>
          <w:sz w:val="24"/>
          <w:szCs w:val="21"/>
          <w:highlight w:val="none"/>
        </w:rPr>
        <w:t>本项目供应商应充分考虑项目实施期间各类市场价格和政策性价格调整因素，确定价格风险计入报价中，今后不作调整。供应商报价时需考虑完成本项目内容所涉及的包含并不限于制作、运输、安装、卸货、措施费、零星配件费等、售后服务、保险、开票、利润、税金及政策性文件规定的各项应有从项目实施到结束的一切费用。超出部分费用由供应商自行解决，不予增补。即本工程结束前的所有费用且包含响应磋商文件采购要求的所有费用。</w:t>
      </w:r>
    </w:p>
    <w:p w14:paraId="383B7B81">
      <w:pPr>
        <w:spacing w:line="360" w:lineRule="auto"/>
        <w:textAlignment w:val="baseline"/>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注：第二次报价将在开标现场填写，响应文件密封提交时只需填写磋商报价总计（首次）。报价明细表与首次报价表金额相对应，且第二次报价时，磋商响应报价明细表按同比例下浮。</w:t>
      </w:r>
    </w:p>
    <w:p w14:paraId="5CFDD7A2">
      <w:pPr>
        <w:widowControl/>
        <w:jc w:val="left"/>
        <w:rPr>
          <w:rFonts w:hint="eastAsia" w:ascii="宋体" w:hAnsi="宋体" w:eastAsia="宋体" w:cs="宋体"/>
          <w:b/>
          <w:color w:val="auto"/>
          <w:kern w:val="0"/>
          <w:sz w:val="24"/>
          <w:szCs w:val="24"/>
          <w:highlight w:val="none"/>
        </w:rPr>
      </w:pPr>
    </w:p>
    <w:p w14:paraId="11463E8B">
      <w:pPr>
        <w:widowControl/>
        <w:spacing w:line="360" w:lineRule="auto"/>
        <w:jc w:val="center"/>
        <w:outlineLvl w:val="1"/>
        <w:rPr>
          <w:rFonts w:hint="eastAsia" w:ascii="宋体" w:hAnsi="宋体" w:eastAsia="宋体" w:cs="宋体"/>
          <w:b/>
          <w:bCs/>
          <w:snapToGrid w:val="0"/>
          <w:color w:val="auto"/>
          <w:kern w:val="0"/>
          <w:sz w:val="24"/>
          <w:szCs w:val="24"/>
          <w:highlight w:val="none"/>
        </w:rPr>
      </w:pPr>
      <w:r>
        <w:rPr>
          <w:rFonts w:hint="eastAsia" w:ascii="宋体" w:hAnsi="宋体" w:eastAsia="宋体" w:cs="宋体"/>
          <w:b/>
          <w:color w:val="auto"/>
          <w:kern w:val="0"/>
          <w:sz w:val="24"/>
          <w:szCs w:val="24"/>
          <w:highlight w:val="none"/>
        </w:rPr>
        <w:br w:type="page"/>
      </w:r>
      <w:r>
        <w:rPr>
          <w:rFonts w:hint="eastAsia" w:ascii="宋体" w:hAnsi="宋体" w:eastAsia="宋体" w:cs="宋体"/>
          <w:b/>
          <w:color w:val="auto"/>
          <w:kern w:val="0"/>
          <w:sz w:val="24"/>
          <w:szCs w:val="24"/>
          <w:highlight w:val="none"/>
          <w:lang w:val="en-US" w:eastAsia="zh-CN"/>
        </w:rPr>
        <w:t>7、</w:t>
      </w:r>
      <w:r>
        <w:rPr>
          <w:rFonts w:hint="eastAsia" w:ascii="宋体" w:hAnsi="宋体" w:eastAsia="宋体" w:cs="宋体"/>
          <w:b/>
          <w:bCs/>
          <w:snapToGrid w:val="0"/>
          <w:color w:val="auto"/>
          <w:kern w:val="0"/>
          <w:sz w:val="24"/>
          <w:szCs w:val="24"/>
          <w:highlight w:val="none"/>
        </w:rPr>
        <w:t>报价明细表</w:t>
      </w:r>
    </w:p>
    <w:p w14:paraId="4EDA020F">
      <w:pPr>
        <w:jc w:val="right"/>
        <w:rPr>
          <w:rFonts w:hint="eastAsia" w:ascii="宋体" w:hAnsi="宋体" w:eastAsia="宋体" w:cs="宋体"/>
          <w:b/>
          <w:bCs/>
          <w:color w:val="auto"/>
          <w:highlight w:val="none"/>
        </w:rPr>
      </w:pPr>
    </w:p>
    <w:tbl>
      <w:tblPr>
        <w:tblW w:w="95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108" w:type="dxa"/>
          <w:bottom w:w="0" w:type="dxa"/>
          <w:right w:w="108" w:type="dxa"/>
        </w:tblCellMar>
      </w:tblPr>
      <w:tblGrid>
        <w:gridCol w:w="568"/>
        <w:gridCol w:w="2186"/>
        <w:gridCol w:w="1608"/>
        <w:gridCol w:w="854"/>
        <w:gridCol w:w="714"/>
        <w:gridCol w:w="1213"/>
        <w:gridCol w:w="1084"/>
        <w:gridCol w:w="1353"/>
      </w:tblGrid>
      <w:tr w14:paraId="3B30DB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9580" w:type="dxa"/>
            <w:gridSpan w:val="8"/>
            <w:tcBorders>
              <w:top w:val="single" w:color="000000" w:sz="4" w:space="0"/>
              <w:left w:val="single" w:color="000000" w:sz="4" w:space="0"/>
              <w:bottom w:val="single" w:color="000000" w:sz="4" w:space="0"/>
              <w:right w:val="single" w:color="000000" w:sz="4" w:space="0"/>
            </w:tcBorders>
            <w:shd w:val="clear"/>
            <w:vAlign w:val="center"/>
          </w:tcPr>
          <w:p w14:paraId="64C90399">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大生鑫天地文创书苑装修改造项目报价清单</w:t>
            </w:r>
          </w:p>
        </w:tc>
      </w:tr>
      <w:tr w14:paraId="643BFB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80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7C61C8B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序号</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56E415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项目名称</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04F6F37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项目特征描述</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75B664FC">
            <w:pPr>
              <w:keepNext w:val="0"/>
              <w:keepLines w:val="0"/>
              <w:widowControl/>
              <w:suppressLineNumbers w:val="0"/>
              <w:jc w:val="center"/>
              <w:textAlignment w:val="center"/>
              <w:rPr>
                <w:rFonts w:hint="eastAsia" w:ascii="宋体" w:hAnsi="宋体" w:eastAsia="宋体" w:cs="宋体"/>
                <w:i w:val="0"/>
                <w:iCs w:val="0"/>
                <w:color w:val="auto"/>
                <w:kern w:val="0"/>
                <w:sz w:val="24"/>
                <w:szCs w:val="24"/>
                <w:highlight w:val="none"/>
                <w:u w:val="none"/>
                <w:bdr w:val="none" w:color="auto" w:sz="0" w:space="0"/>
                <w:lang w:val="en-US" w:eastAsia="zh-CN" w:bidi="ar"/>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计量</w:t>
            </w:r>
          </w:p>
          <w:p w14:paraId="247FCE0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单位</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0546BB4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工程量</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5953737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全费用综合单价</w:t>
            </w: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5BFAD6F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合价</w:t>
            </w: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040295D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备注</w:t>
            </w:r>
          </w:p>
        </w:tc>
      </w:tr>
      <w:tr w14:paraId="5572D0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51E2D79">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一</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013B293">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拆除工程</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BF8EFAD">
            <w:pPr>
              <w:jc w:val="left"/>
              <w:rPr>
                <w:rFonts w:hint="eastAsia" w:ascii="宋体" w:hAnsi="宋体" w:eastAsia="宋体" w:cs="宋体"/>
                <w:b/>
                <w:bCs/>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A359C6E">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177B900">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58682EF">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E6C5D1D">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23329F87">
            <w:pPr>
              <w:jc w:val="center"/>
              <w:rPr>
                <w:rFonts w:hint="eastAsia" w:ascii="宋体" w:hAnsi="宋体" w:eastAsia="宋体" w:cs="宋体"/>
                <w:i w:val="0"/>
                <w:iCs w:val="0"/>
                <w:color w:val="auto"/>
                <w:sz w:val="24"/>
                <w:szCs w:val="24"/>
                <w:highlight w:val="none"/>
                <w:u w:val="none"/>
              </w:rPr>
            </w:pPr>
          </w:p>
        </w:tc>
      </w:tr>
      <w:tr w14:paraId="11CAF0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56C755D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7DB34BE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黑色石材矮墙拆除</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FCAFF53">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3DA0C0E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11FA7A4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4.8</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6BA7B39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DC0CE8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4D35795C">
            <w:pPr>
              <w:jc w:val="center"/>
              <w:rPr>
                <w:rFonts w:hint="eastAsia" w:ascii="宋体" w:hAnsi="宋体" w:eastAsia="宋体" w:cs="宋体"/>
                <w:i w:val="0"/>
                <w:iCs w:val="0"/>
                <w:color w:val="auto"/>
                <w:sz w:val="24"/>
                <w:szCs w:val="24"/>
                <w:highlight w:val="none"/>
                <w:u w:val="none"/>
              </w:rPr>
            </w:pPr>
          </w:p>
        </w:tc>
      </w:tr>
      <w:tr w14:paraId="0BBEA6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0CFD7D9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7140448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外墙干挂石材拆除</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339BF497">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184DD0E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111BB2B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15</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335B34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6C337C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D6FB29B">
            <w:pPr>
              <w:jc w:val="center"/>
              <w:rPr>
                <w:rFonts w:hint="eastAsia" w:ascii="宋体" w:hAnsi="宋体" w:eastAsia="宋体" w:cs="宋体"/>
                <w:i w:val="0"/>
                <w:iCs w:val="0"/>
                <w:color w:val="auto"/>
                <w:sz w:val="24"/>
                <w:szCs w:val="24"/>
                <w:highlight w:val="none"/>
                <w:u w:val="none"/>
              </w:rPr>
            </w:pPr>
          </w:p>
        </w:tc>
      </w:tr>
      <w:tr w14:paraId="289E6E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5624B8E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00B9731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石材踏步拆除</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033C7B00">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0D67B83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7153C0C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2540D66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042060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0C1D98FD">
            <w:pPr>
              <w:jc w:val="center"/>
              <w:rPr>
                <w:rFonts w:hint="eastAsia" w:ascii="宋体" w:hAnsi="宋体" w:eastAsia="宋体" w:cs="宋体"/>
                <w:i w:val="0"/>
                <w:iCs w:val="0"/>
                <w:color w:val="auto"/>
                <w:sz w:val="24"/>
                <w:szCs w:val="24"/>
                <w:highlight w:val="none"/>
                <w:u w:val="none"/>
              </w:rPr>
            </w:pPr>
          </w:p>
        </w:tc>
      </w:tr>
      <w:tr w14:paraId="09287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2A28DA6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48923DD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原始顶部灯具拆除</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7C4E5D8">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035D509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1AAF72F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E98834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53011E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2A8A13AB">
            <w:pPr>
              <w:jc w:val="center"/>
              <w:rPr>
                <w:rFonts w:hint="eastAsia" w:ascii="宋体" w:hAnsi="宋体" w:eastAsia="宋体" w:cs="宋体"/>
                <w:i w:val="0"/>
                <w:iCs w:val="0"/>
                <w:color w:val="auto"/>
                <w:sz w:val="24"/>
                <w:szCs w:val="24"/>
                <w:highlight w:val="none"/>
                <w:u w:val="none"/>
              </w:rPr>
            </w:pPr>
          </w:p>
        </w:tc>
      </w:tr>
      <w:tr w14:paraId="1E5C7E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392E48A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8FE783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原始石膏板吊顶打磨</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6E65591B">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594BB5E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6CB5A2C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107</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07CB979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B515F2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5B60B19A">
            <w:pPr>
              <w:jc w:val="center"/>
              <w:rPr>
                <w:rFonts w:hint="eastAsia" w:ascii="宋体" w:hAnsi="宋体" w:eastAsia="宋体" w:cs="宋体"/>
                <w:i w:val="0"/>
                <w:iCs w:val="0"/>
                <w:color w:val="auto"/>
                <w:sz w:val="24"/>
                <w:szCs w:val="24"/>
                <w:highlight w:val="none"/>
                <w:u w:val="none"/>
              </w:rPr>
            </w:pPr>
          </w:p>
        </w:tc>
      </w:tr>
      <w:tr w14:paraId="6488AA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2DCA9FD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2FB418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垃圾清运及外运</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E3AAE62">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2D3A9F1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58A1AE9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3A46E15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BD7578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170DDBB6">
            <w:pPr>
              <w:jc w:val="center"/>
              <w:rPr>
                <w:rFonts w:hint="eastAsia" w:ascii="宋体" w:hAnsi="宋体" w:eastAsia="宋体" w:cs="宋体"/>
                <w:i w:val="0"/>
                <w:iCs w:val="0"/>
                <w:color w:val="auto"/>
                <w:sz w:val="24"/>
                <w:szCs w:val="24"/>
                <w:highlight w:val="none"/>
                <w:u w:val="none"/>
              </w:rPr>
            </w:pPr>
          </w:p>
        </w:tc>
      </w:tr>
      <w:tr w14:paraId="56CF50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302E319">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二</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2BEEE2C">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基础工程</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31E4D72">
            <w:pPr>
              <w:jc w:val="left"/>
              <w:rPr>
                <w:rFonts w:hint="eastAsia" w:ascii="宋体" w:hAnsi="宋体" w:eastAsia="宋体" w:cs="宋体"/>
                <w:b/>
                <w:bCs/>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154A933">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2BB387CB">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AF776C4">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0C82C4BE">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0E3840B3">
            <w:pPr>
              <w:jc w:val="center"/>
              <w:rPr>
                <w:rFonts w:hint="eastAsia" w:ascii="宋体" w:hAnsi="宋体" w:eastAsia="宋体" w:cs="宋体"/>
                <w:i w:val="0"/>
                <w:iCs w:val="0"/>
                <w:color w:val="auto"/>
                <w:sz w:val="24"/>
                <w:szCs w:val="24"/>
                <w:highlight w:val="none"/>
                <w:u w:val="none"/>
              </w:rPr>
            </w:pPr>
          </w:p>
        </w:tc>
      </w:tr>
      <w:tr w14:paraId="7F973D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6E55C98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700368E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室内地台侧面拆除修补</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47C6BFF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水泥黄沙</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1D50937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5ACBC1F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05E9639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E80850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64F47C">
            <w:pPr>
              <w:jc w:val="center"/>
              <w:rPr>
                <w:rFonts w:hint="eastAsia" w:ascii="宋体" w:hAnsi="宋体" w:eastAsia="宋体" w:cs="宋体"/>
                <w:i w:val="0"/>
                <w:iCs w:val="0"/>
                <w:color w:val="auto"/>
                <w:sz w:val="24"/>
                <w:szCs w:val="24"/>
                <w:highlight w:val="none"/>
                <w:u w:val="none"/>
              </w:rPr>
            </w:pPr>
          </w:p>
        </w:tc>
      </w:tr>
      <w:tr w14:paraId="404E50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424E71F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020B67B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拆除矮墙处地面找平</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66E7454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水泥黄沙</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2EE38D5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3CE173A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4.32</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30E6C44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46A17F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1A6C7E4">
            <w:pPr>
              <w:jc w:val="center"/>
              <w:rPr>
                <w:rFonts w:hint="eastAsia" w:ascii="宋体" w:hAnsi="宋体" w:eastAsia="宋体" w:cs="宋体"/>
                <w:i w:val="0"/>
                <w:iCs w:val="0"/>
                <w:color w:val="auto"/>
                <w:sz w:val="24"/>
                <w:szCs w:val="24"/>
                <w:highlight w:val="none"/>
                <w:u w:val="none"/>
              </w:rPr>
            </w:pPr>
          </w:p>
        </w:tc>
      </w:tr>
      <w:tr w14:paraId="52D51D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4C57E5A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2AC87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墙面欧松板基层</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512BE734">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5072121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24DC9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30</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7BA85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3CBA257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4556A3">
            <w:pPr>
              <w:jc w:val="center"/>
              <w:rPr>
                <w:rFonts w:hint="eastAsia" w:ascii="宋体" w:hAnsi="宋体" w:eastAsia="宋体" w:cs="宋体"/>
                <w:i w:val="0"/>
                <w:iCs w:val="0"/>
                <w:color w:val="auto"/>
                <w:sz w:val="24"/>
                <w:szCs w:val="24"/>
                <w:highlight w:val="none"/>
                <w:u w:val="none"/>
              </w:rPr>
            </w:pPr>
          </w:p>
        </w:tc>
      </w:tr>
      <w:tr w14:paraId="07BE71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2C7B3231">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三</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1B5D690">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装饰工程</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F829B32">
            <w:pPr>
              <w:jc w:val="left"/>
              <w:rPr>
                <w:rFonts w:hint="eastAsia" w:ascii="宋体" w:hAnsi="宋体" w:eastAsia="宋体" w:cs="宋体"/>
                <w:b/>
                <w:bCs/>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1FA949E">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A188EDC">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918CFF2">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0DB5E696">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072CD7F1">
            <w:pPr>
              <w:jc w:val="center"/>
              <w:rPr>
                <w:rFonts w:hint="eastAsia" w:ascii="宋体" w:hAnsi="宋体" w:eastAsia="宋体" w:cs="宋体"/>
                <w:i w:val="0"/>
                <w:iCs w:val="0"/>
                <w:color w:val="auto"/>
                <w:sz w:val="24"/>
                <w:szCs w:val="24"/>
                <w:highlight w:val="none"/>
                <w:u w:val="none"/>
              </w:rPr>
            </w:pPr>
          </w:p>
        </w:tc>
      </w:tr>
      <w:tr w14:paraId="1E6F69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3403CF73">
            <w:pPr>
              <w:jc w:val="center"/>
              <w:rPr>
                <w:rFonts w:hint="eastAsia" w:ascii="宋体" w:hAnsi="宋体" w:eastAsia="宋体" w:cs="宋体"/>
                <w:i w:val="0"/>
                <w:iCs w:val="0"/>
                <w:color w:val="auto"/>
                <w:sz w:val="24"/>
                <w:szCs w:val="24"/>
                <w:highlight w:val="none"/>
                <w:u w:val="none"/>
              </w:rPr>
            </w:pP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DC5D096">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single"/>
              </w:rPr>
            </w:pP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地面工程</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0DC70093">
            <w:pPr>
              <w:jc w:val="left"/>
              <w:rPr>
                <w:rFonts w:hint="eastAsia" w:ascii="宋体" w:hAnsi="宋体" w:eastAsia="宋体" w:cs="宋体"/>
                <w:b/>
                <w:bCs/>
                <w:i w:val="0"/>
                <w:iCs w:val="0"/>
                <w:color w:val="auto"/>
                <w:sz w:val="24"/>
                <w:szCs w:val="24"/>
                <w:highlight w:val="none"/>
                <w:u w:val="singl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58BFEE07">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6D0BED41">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57D0B721">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3D9ADA57">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2EF35A92">
            <w:pPr>
              <w:jc w:val="center"/>
              <w:rPr>
                <w:rFonts w:hint="eastAsia" w:ascii="宋体" w:hAnsi="宋体" w:eastAsia="宋体" w:cs="宋体"/>
                <w:i w:val="0"/>
                <w:iCs w:val="0"/>
                <w:color w:val="auto"/>
                <w:sz w:val="24"/>
                <w:szCs w:val="24"/>
                <w:highlight w:val="none"/>
                <w:u w:val="none"/>
              </w:rPr>
            </w:pPr>
          </w:p>
        </w:tc>
      </w:tr>
      <w:tr w14:paraId="6A36F8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27039A6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517ADBF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踏步贴砖</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66F7DEC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防滑砖;踏宽400mm,踏高150mm;</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79147C3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6B7000D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440393B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2616579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7556CC0B">
            <w:pPr>
              <w:jc w:val="both"/>
              <w:rPr>
                <w:rFonts w:hint="eastAsia" w:ascii="宋体" w:hAnsi="宋体" w:eastAsia="宋体" w:cs="宋体"/>
                <w:b/>
                <w:bCs/>
                <w:i w:val="0"/>
                <w:iCs w:val="0"/>
                <w:color w:val="auto"/>
                <w:sz w:val="24"/>
                <w:szCs w:val="24"/>
                <w:highlight w:val="none"/>
                <w:u w:val="none"/>
              </w:rPr>
            </w:pPr>
          </w:p>
        </w:tc>
      </w:tr>
      <w:tr w14:paraId="147248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3C0CF91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1D005C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雪花白石子</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59B3252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文创区卡座造型墙底部铺雪花白石子；</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72C3C19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3EFEF7A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4.8</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8C7FA6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2EB7E69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E1B8537">
            <w:pPr>
              <w:jc w:val="both"/>
              <w:rPr>
                <w:rFonts w:hint="eastAsia" w:ascii="宋体" w:hAnsi="宋体" w:eastAsia="宋体" w:cs="宋体"/>
                <w:b/>
                <w:bCs/>
                <w:i w:val="0"/>
                <w:iCs w:val="0"/>
                <w:color w:val="auto"/>
                <w:sz w:val="24"/>
                <w:szCs w:val="24"/>
                <w:highlight w:val="none"/>
                <w:u w:val="none"/>
              </w:rPr>
            </w:pPr>
          </w:p>
        </w:tc>
      </w:tr>
      <w:tr w14:paraId="5C81DA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6698E928">
            <w:pPr>
              <w:jc w:val="center"/>
              <w:rPr>
                <w:rFonts w:hint="eastAsia" w:ascii="宋体" w:hAnsi="宋体" w:eastAsia="宋体" w:cs="宋体"/>
                <w:i w:val="0"/>
                <w:iCs w:val="0"/>
                <w:color w:val="auto"/>
                <w:sz w:val="24"/>
                <w:szCs w:val="24"/>
                <w:highlight w:val="none"/>
                <w:u w:val="none"/>
              </w:rPr>
            </w:pP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A3943C7">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single"/>
              </w:rPr>
            </w:pP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墙面工程</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54D0CF60">
            <w:pPr>
              <w:jc w:val="left"/>
              <w:rPr>
                <w:rFonts w:hint="eastAsia" w:ascii="宋体" w:hAnsi="宋体" w:eastAsia="宋体" w:cs="宋体"/>
                <w:b/>
                <w:bCs/>
                <w:i w:val="0"/>
                <w:iCs w:val="0"/>
                <w:color w:val="auto"/>
                <w:sz w:val="24"/>
                <w:szCs w:val="24"/>
                <w:highlight w:val="none"/>
                <w:u w:val="singl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48018A88">
            <w:pPr>
              <w:jc w:val="center"/>
              <w:rPr>
                <w:rFonts w:hint="eastAsia" w:ascii="宋体" w:hAnsi="宋体" w:eastAsia="宋体" w:cs="宋体"/>
                <w:b/>
                <w:bCs/>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342ECB1B">
            <w:pPr>
              <w:jc w:val="center"/>
              <w:rPr>
                <w:rFonts w:hint="eastAsia" w:ascii="宋体" w:hAnsi="宋体" w:eastAsia="宋体" w:cs="宋体"/>
                <w:b/>
                <w:bCs/>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37A06554">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C2B7063">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57F9C63B">
            <w:pPr>
              <w:jc w:val="center"/>
              <w:rPr>
                <w:rFonts w:hint="eastAsia" w:ascii="宋体" w:hAnsi="宋体" w:eastAsia="宋体" w:cs="宋体"/>
                <w:i w:val="0"/>
                <w:iCs w:val="0"/>
                <w:color w:val="auto"/>
                <w:sz w:val="24"/>
                <w:szCs w:val="24"/>
                <w:highlight w:val="none"/>
                <w:u w:val="none"/>
              </w:rPr>
            </w:pPr>
          </w:p>
        </w:tc>
      </w:tr>
      <w:tr w14:paraId="5E3150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53BA484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C686AB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墙面乳胶漆</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4B992C4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腻子三度批刮、磨平、两遍乳胶漆</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6E8AAF5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1A5351E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115</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5DA3389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3618B87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14466778">
            <w:pPr>
              <w:jc w:val="center"/>
              <w:rPr>
                <w:rFonts w:hint="eastAsia" w:ascii="宋体" w:hAnsi="宋体" w:eastAsia="宋体" w:cs="宋体"/>
                <w:i w:val="0"/>
                <w:iCs w:val="0"/>
                <w:color w:val="auto"/>
                <w:sz w:val="24"/>
                <w:szCs w:val="24"/>
                <w:highlight w:val="none"/>
                <w:u w:val="none"/>
              </w:rPr>
            </w:pPr>
          </w:p>
        </w:tc>
      </w:tr>
      <w:tr w14:paraId="226AD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2794DBB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45972B7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水泥艺术漆</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60F918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门头圆柱水泥艺术漆面层</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70AB57C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5A90992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315ABA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26DDB38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3A67D184">
            <w:pPr>
              <w:jc w:val="center"/>
              <w:rPr>
                <w:rFonts w:hint="eastAsia" w:ascii="宋体" w:hAnsi="宋体" w:eastAsia="宋体" w:cs="宋体"/>
                <w:i w:val="0"/>
                <w:iCs w:val="0"/>
                <w:color w:val="auto"/>
                <w:sz w:val="24"/>
                <w:szCs w:val="24"/>
                <w:highlight w:val="none"/>
                <w:u w:val="none"/>
              </w:rPr>
            </w:pPr>
          </w:p>
        </w:tc>
      </w:tr>
      <w:tr w14:paraId="5BCEE3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4C14998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AC48C9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不锈钢饰面</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4E3715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304不锈钢</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586542E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6424DED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20</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0D197CE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FE0449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A126342">
            <w:pPr>
              <w:jc w:val="center"/>
              <w:rPr>
                <w:rFonts w:hint="eastAsia" w:ascii="宋体" w:hAnsi="宋体" w:eastAsia="宋体" w:cs="宋体"/>
                <w:i w:val="0"/>
                <w:iCs w:val="0"/>
                <w:color w:val="auto"/>
                <w:sz w:val="24"/>
                <w:szCs w:val="24"/>
                <w:highlight w:val="none"/>
                <w:u w:val="none"/>
              </w:rPr>
            </w:pPr>
          </w:p>
        </w:tc>
      </w:tr>
      <w:tr w14:paraId="65F2C6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7DEDD92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6D2359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不锈钢踢脚线</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A95197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门头圆柱304不锈钢踢脚线，高度150mm</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69F8312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77E1B30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4CE3341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590AF4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5B39CFCE">
            <w:pPr>
              <w:jc w:val="center"/>
              <w:rPr>
                <w:rFonts w:hint="eastAsia" w:ascii="宋体" w:hAnsi="宋体" w:eastAsia="宋体" w:cs="宋体"/>
                <w:i w:val="0"/>
                <w:iCs w:val="0"/>
                <w:color w:val="auto"/>
                <w:sz w:val="24"/>
                <w:szCs w:val="24"/>
                <w:highlight w:val="none"/>
                <w:u w:val="none"/>
              </w:rPr>
            </w:pPr>
          </w:p>
        </w:tc>
      </w:tr>
      <w:tr w14:paraId="694D4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2D961023">
            <w:pPr>
              <w:jc w:val="center"/>
              <w:rPr>
                <w:rFonts w:hint="eastAsia" w:ascii="宋体" w:hAnsi="宋体" w:eastAsia="宋体" w:cs="宋体"/>
                <w:i w:val="0"/>
                <w:iCs w:val="0"/>
                <w:color w:val="auto"/>
                <w:sz w:val="24"/>
                <w:szCs w:val="24"/>
                <w:highlight w:val="none"/>
                <w:u w:val="none"/>
              </w:rPr>
            </w:pP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40661D01">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顶</w:t>
            </w: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面工程</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680948D5">
            <w:pPr>
              <w:jc w:val="left"/>
              <w:rPr>
                <w:rFonts w:hint="eastAsia" w:ascii="宋体" w:hAnsi="宋体" w:eastAsia="宋体" w:cs="宋体"/>
                <w:b/>
                <w:bCs/>
                <w:i w:val="0"/>
                <w:iCs w:val="0"/>
                <w:color w:val="auto"/>
                <w:sz w:val="24"/>
                <w:szCs w:val="24"/>
                <w:highlight w:val="none"/>
                <w:u w:val="singl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2164349C">
            <w:pPr>
              <w:jc w:val="center"/>
              <w:rPr>
                <w:rFonts w:hint="eastAsia" w:ascii="宋体" w:hAnsi="宋体" w:eastAsia="宋体" w:cs="宋体"/>
                <w:b/>
                <w:bCs/>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54E655AF">
            <w:pPr>
              <w:jc w:val="center"/>
              <w:rPr>
                <w:rFonts w:hint="eastAsia" w:ascii="宋体" w:hAnsi="宋体" w:eastAsia="宋体" w:cs="宋体"/>
                <w:b/>
                <w:bCs/>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662AEFA1">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594ECC27">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2B6B9659">
            <w:pPr>
              <w:jc w:val="center"/>
              <w:rPr>
                <w:rFonts w:hint="eastAsia" w:ascii="宋体" w:hAnsi="宋体" w:eastAsia="宋体" w:cs="宋体"/>
                <w:i w:val="0"/>
                <w:iCs w:val="0"/>
                <w:color w:val="auto"/>
                <w:sz w:val="24"/>
                <w:szCs w:val="24"/>
                <w:highlight w:val="none"/>
                <w:u w:val="none"/>
              </w:rPr>
            </w:pPr>
          </w:p>
        </w:tc>
      </w:tr>
      <w:tr w14:paraId="76AC4C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5EFA2A8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1554890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墙面乳胶漆</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0370AB5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腻子三度批刮、磨平、两遍乳胶漆</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07AD0E5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6E11CC9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112</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6D46C85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4A69B9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3C2863CF">
            <w:pPr>
              <w:jc w:val="center"/>
              <w:rPr>
                <w:rFonts w:hint="eastAsia" w:ascii="宋体" w:hAnsi="宋体" w:eastAsia="宋体" w:cs="宋体"/>
                <w:i w:val="0"/>
                <w:iCs w:val="0"/>
                <w:color w:val="auto"/>
                <w:sz w:val="24"/>
                <w:szCs w:val="24"/>
                <w:highlight w:val="none"/>
                <w:u w:val="none"/>
              </w:rPr>
            </w:pPr>
          </w:p>
        </w:tc>
      </w:tr>
      <w:tr w14:paraId="7CDC7E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3E366A1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0892144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顶面石膏板吊顶</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FE1AD3B">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0C4AFEA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70DE789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490638C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60388C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69D49B7">
            <w:pPr>
              <w:jc w:val="center"/>
              <w:rPr>
                <w:rFonts w:hint="eastAsia" w:ascii="宋体" w:hAnsi="宋体" w:eastAsia="宋体" w:cs="宋体"/>
                <w:i w:val="0"/>
                <w:iCs w:val="0"/>
                <w:color w:val="auto"/>
                <w:sz w:val="24"/>
                <w:szCs w:val="24"/>
                <w:highlight w:val="none"/>
                <w:u w:val="none"/>
              </w:rPr>
            </w:pPr>
          </w:p>
        </w:tc>
      </w:tr>
      <w:tr w14:paraId="469F69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vAlign w:val="center"/>
          </w:tcPr>
          <w:p w14:paraId="69913DC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1B7586C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门头外墙涂料</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983B29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外墙防水涂料</w:t>
            </w: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1D10FE8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2193057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85</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4791D42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D0D0D2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FD465B0">
            <w:pPr>
              <w:jc w:val="center"/>
              <w:rPr>
                <w:rFonts w:hint="eastAsia" w:ascii="宋体" w:hAnsi="宋体" w:eastAsia="宋体" w:cs="宋体"/>
                <w:i w:val="0"/>
                <w:iCs w:val="0"/>
                <w:color w:val="auto"/>
                <w:sz w:val="24"/>
                <w:szCs w:val="24"/>
                <w:highlight w:val="none"/>
                <w:u w:val="none"/>
              </w:rPr>
            </w:pPr>
          </w:p>
        </w:tc>
      </w:tr>
      <w:tr w14:paraId="611EEE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3AF3C946">
            <w:pPr>
              <w:jc w:val="center"/>
              <w:rPr>
                <w:rFonts w:hint="eastAsia" w:ascii="宋体" w:hAnsi="宋体" w:eastAsia="宋体" w:cs="宋体"/>
                <w:i w:val="0"/>
                <w:iCs w:val="0"/>
                <w:color w:val="auto"/>
                <w:sz w:val="24"/>
                <w:szCs w:val="24"/>
                <w:highlight w:val="none"/>
                <w:u w:val="none"/>
              </w:rPr>
            </w:pP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5B772D7">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single"/>
              </w:rPr>
            </w:pPr>
            <w:r>
              <w:rPr>
                <w:rFonts w:hint="eastAsia" w:ascii="宋体" w:hAnsi="宋体" w:eastAsia="宋体" w:cs="宋体"/>
                <w:b/>
                <w:bCs/>
                <w:i w:val="0"/>
                <w:iCs w:val="0"/>
                <w:color w:val="auto"/>
                <w:kern w:val="0"/>
                <w:sz w:val="24"/>
                <w:szCs w:val="24"/>
                <w:highlight w:val="none"/>
                <w:u w:val="single"/>
                <w:bdr w:val="none" w:color="auto" w:sz="0" w:space="0"/>
                <w:lang w:val="en-US" w:eastAsia="zh-CN" w:bidi="ar"/>
              </w:rPr>
              <w:t>软装家具工程</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06A0222">
            <w:pPr>
              <w:jc w:val="left"/>
              <w:rPr>
                <w:rFonts w:hint="eastAsia" w:ascii="宋体" w:hAnsi="宋体" w:eastAsia="宋体" w:cs="宋体"/>
                <w:b/>
                <w:bCs/>
                <w:i w:val="0"/>
                <w:iCs w:val="0"/>
                <w:color w:val="auto"/>
                <w:sz w:val="24"/>
                <w:szCs w:val="24"/>
                <w:highlight w:val="none"/>
                <w:u w:val="single"/>
              </w:rPr>
            </w:pPr>
          </w:p>
        </w:tc>
        <w:tc>
          <w:tcPr>
            <w:tcW w:w="854" w:type="dxa"/>
            <w:tcBorders>
              <w:top w:val="single" w:color="000000" w:sz="4" w:space="0"/>
              <w:left w:val="single" w:color="000000" w:sz="4" w:space="0"/>
              <w:bottom w:val="single" w:color="000000" w:sz="4" w:space="0"/>
              <w:right w:val="single" w:color="000000" w:sz="4" w:space="0"/>
            </w:tcBorders>
            <w:shd w:val="clear"/>
            <w:vAlign w:val="center"/>
          </w:tcPr>
          <w:p w14:paraId="0519FE1D">
            <w:pPr>
              <w:jc w:val="center"/>
              <w:rPr>
                <w:rFonts w:hint="eastAsia" w:ascii="宋体" w:hAnsi="宋体" w:eastAsia="宋体" w:cs="宋体"/>
                <w:b/>
                <w:bCs/>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vAlign w:val="center"/>
          </w:tcPr>
          <w:p w14:paraId="450B1FF4">
            <w:pPr>
              <w:jc w:val="center"/>
              <w:rPr>
                <w:rFonts w:hint="eastAsia" w:ascii="宋体" w:hAnsi="宋体" w:eastAsia="宋体" w:cs="宋体"/>
                <w:b/>
                <w:bCs/>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38F57AFE">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A96CC60">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74971343">
            <w:pPr>
              <w:jc w:val="center"/>
              <w:rPr>
                <w:rFonts w:hint="eastAsia" w:ascii="宋体" w:hAnsi="宋体" w:eastAsia="宋体" w:cs="宋体"/>
                <w:i w:val="0"/>
                <w:iCs w:val="0"/>
                <w:color w:val="auto"/>
                <w:sz w:val="24"/>
                <w:szCs w:val="24"/>
                <w:highlight w:val="none"/>
                <w:u w:val="none"/>
              </w:rPr>
            </w:pPr>
          </w:p>
        </w:tc>
      </w:tr>
      <w:tr w14:paraId="2B6F7D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CDEA9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3BF7E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布艺拉帘</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023D4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布艺拉帘</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D58F30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17A3E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3.52</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44FFB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C67D81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3E0D9F">
            <w:pPr>
              <w:jc w:val="center"/>
              <w:rPr>
                <w:rFonts w:hint="eastAsia" w:ascii="宋体" w:hAnsi="宋体" w:eastAsia="宋体" w:cs="宋体"/>
                <w:i w:val="0"/>
                <w:iCs w:val="0"/>
                <w:color w:val="auto"/>
                <w:sz w:val="24"/>
                <w:szCs w:val="24"/>
                <w:highlight w:val="none"/>
                <w:u w:val="none"/>
              </w:rPr>
            </w:pPr>
          </w:p>
        </w:tc>
      </w:tr>
      <w:tr w14:paraId="46959A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998DE7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B857D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定制书柜</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9F98C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18mm厚饰面板，内嵌灯带</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9D72C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50BD6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14.3</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CEED5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3DE7DF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CCC59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立面面积</w:t>
            </w:r>
          </w:p>
        </w:tc>
      </w:tr>
      <w:tr w14:paraId="0FECCA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2026B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F7FAF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装饰镜面造型墙</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8C01F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边框方管，镜子饰面</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ACAD7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AB8133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7.8</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00CAF9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18EFDD8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00938D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立面面积</w:t>
            </w:r>
          </w:p>
        </w:tc>
      </w:tr>
      <w:tr w14:paraId="148FBA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1CBED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1418B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卡座造型墙</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B6ABF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18mm厚饰面板</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E5089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62C48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4.8</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33BB1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111BD4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EC6FE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水平投影面积</w:t>
            </w:r>
          </w:p>
        </w:tc>
      </w:tr>
      <w:tr w14:paraId="312525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AE429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63C90C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矮柜</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AEFA1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18mm厚饰面板;350mm*500mm</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8C6AA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2EC9F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17</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BD3A9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2FBE612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A246390">
            <w:pPr>
              <w:jc w:val="center"/>
              <w:rPr>
                <w:rFonts w:hint="eastAsia" w:ascii="宋体" w:hAnsi="宋体" w:eastAsia="宋体" w:cs="宋体"/>
                <w:i w:val="0"/>
                <w:iCs w:val="0"/>
                <w:color w:val="auto"/>
                <w:sz w:val="24"/>
                <w:szCs w:val="24"/>
                <w:highlight w:val="none"/>
                <w:u w:val="none"/>
              </w:rPr>
            </w:pPr>
          </w:p>
        </w:tc>
      </w:tr>
      <w:tr w14:paraId="52E442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AFBF29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CA229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文创展示架</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ED891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铁艺烤漆</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CB3C1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4BA202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5.2</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C7AF7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1D83B60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F5AE7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水平投影面积</w:t>
            </w:r>
          </w:p>
        </w:tc>
      </w:tr>
      <w:tr w14:paraId="39D5F0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E440C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7</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A27E0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洞洞板</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2DE1B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不锈钢冲孔,0.9mm;</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206FF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661EF6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C750B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F878E7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322BCC">
            <w:pPr>
              <w:jc w:val="center"/>
              <w:rPr>
                <w:rFonts w:hint="eastAsia" w:ascii="宋体" w:hAnsi="宋体" w:eastAsia="宋体" w:cs="宋体"/>
                <w:i w:val="0"/>
                <w:iCs w:val="0"/>
                <w:color w:val="auto"/>
                <w:sz w:val="24"/>
                <w:szCs w:val="24"/>
                <w:highlight w:val="none"/>
                <w:u w:val="none"/>
              </w:rPr>
            </w:pPr>
          </w:p>
        </w:tc>
      </w:tr>
      <w:tr w14:paraId="44DB8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E713D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33838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文创区造型框架</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F2DCF7">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40mm*40mm方管烤漆</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F8BC8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73BBC6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159AB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13AC297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05E7C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7DDBB4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D45700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9</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74FD4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展示台</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19519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3500m*1500mm,木质烤漆</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78CFE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94D7B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FF6FF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0AD047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9963E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6A370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4CD68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6420EB">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休闲椅</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7A409A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实木</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2C9A0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18F39D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55700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2EBB393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35F1EC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1EFEC2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3"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28FA6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11</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F7B21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单人沙发</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F8A3A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实木框架，布艺坐垫</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D1007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954D4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DFA6C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B6194C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CDF72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3CC66C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8FC63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12</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3B48DD">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小圆桌</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21561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木质</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5FD21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BCDFC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1834CC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3D97BED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A5DD9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188DB8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6B6BB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13</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1C1EEB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小圆几</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2682FF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金属圆几</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588F0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79A3D2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D29E2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C7D02D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8CC5A2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样式参效果图</w:t>
            </w:r>
          </w:p>
        </w:tc>
      </w:tr>
      <w:tr w14:paraId="2A4B12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45DCD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14</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70180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玻璃隔断</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02BB9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钢化玻璃10mm</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420FC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843DB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1.92</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A36D2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36600C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6C4EFC0">
            <w:pPr>
              <w:jc w:val="center"/>
              <w:rPr>
                <w:rFonts w:hint="eastAsia" w:ascii="宋体" w:hAnsi="宋体" w:eastAsia="宋体" w:cs="宋体"/>
                <w:i w:val="0"/>
                <w:iCs w:val="0"/>
                <w:color w:val="auto"/>
                <w:sz w:val="24"/>
                <w:szCs w:val="24"/>
                <w:highlight w:val="none"/>
                <w:u w:val="none"/>
              </w:rPr>
            </w:pPr>
          </w:p>
        </w:tc>
      </w:tr>
      <w:tr w14:paraId="43B550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0F389DF">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四</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22A355DB">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机电工程</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B1E3F0F">
            <w:pPr>
              <w:jc w:val="left"/>
              <w:rPr>
                <w:rFonts w:hint="eastAsia" w:ascii="宋体" w:hAnsi="宋体" w:eastAsia="宋体" w:cs="宋体"/>
                <w:b/>
                <w:bCs/>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5A600D3">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F2A7B42">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EA773FA">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16AB4A97">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67A1DB6C">
            <w:pPr>
              <w:jc w:val="center"/>
              <w:rPr>
                <w:rFonts w:hint="eastAsia" w:ascii="宋体" w:hAnsi="宋体" w:eastAsia="宋体" w:cs="宋体"/>
                <w:i w:val="0"/>
                <w:iCs w:val="0"/>
                <w:color w:val="auto"/>
                <w:sz w:val="24"/>
                <w:szCs w:val="24"/>
                <w:highlight w:val="none"/>
                <w:u w:val="none"/>
              </w:rPr>
            </w:pPr>
          </w:p>
        </w:tc>
      </w:tr>
      <w:tr w14:paraId="61349E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74C3C42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5D976BD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强电、弱电预埋</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C912AA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1.管内穿线</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2.包括一切所需的辅材</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09B2AAD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04B33F6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107</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5A27A68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2459521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481FB9C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户内建筑面积</w:t>
            </w:r>
          </w:p>
        </w:tc>
      </w:tr>
      <w:tr w14:paraId="26354C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38F62C3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4FFAFF0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开关</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267D170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1.开关</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2.满足图纸设计及规范要求</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49EB729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7BFC35E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6F763B3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35AB254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A7B983F">
            <w:pPr>
              <w:jc w:val="center"/>
              <w:rPr>
                <w:rFonts w:hint="eastAsia" w:ascii="宋体" w:hAnsi="宋体" w:eastAsia="宋体" w:cs="宋体"/>
                <w:i w:val="0"/>
                <w:iCs w:val="0"/>
                <w:color w:val="auto"/>
                <w:sz w:val="24"/>
                <w:szCs w:val="24"/>
                <w:highlight w:val="none"/>
                <w:u w:val="none"/>
              </w:rPr>
            </w:pPr>
          </w:p>
        </w:tc>
      </w:tr>
      <w:tr w14:paraId="7B60CE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32C87B9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8264257">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插座</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2C12A93E">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1.插座</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3.满足图纸设计及规范要求</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626E853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21BA797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6ACA56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B20CA1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095006B8">
            <w:pPr>
              <w:jc w:val="center"/>
              <w:rPr>
                <w:rFonts w:hint="eastAsia" w:ascii="宋体" w:hAnsi="宋体" w:eastAsia="宋体" w:cs="宋体"/>
                <w:i w:val="0"/>
                <w:iCs w:val="0"/>
                <w:color w:val="auto"/>
                <w:sz w:val="24"/>
                <w:szCs w:val="24"/>
                <w:highlight w:val="none"/>
                <w:u w:val="none"/>
              </w:rPr>
            </w:pPr>
          </w:p>
        </w:tc>
      </w:tr>
      <w:tr w14:paraId="2B5679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2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7644CD2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69F725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LED灯带</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1D6D7CC">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1、LED灯带，色温4000K</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2、含变压器、卡槽等附件</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3、满足图纸设计及规范要求</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0155C08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43E6FE7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36</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556569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1B15EE7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6B6999A8">
            <w:pPr>
              <w:jc w:val="center"/>
              <w:rPr>
                <w:rFonts w:hint="eastAsia" w:ascii="宋体" w:hAnsi="宋体" w:eastAsia="宋体" w:cs="宋体"/>
                <w:i w:val="0"/>
                <w:iCs w:val="0"/>
                <w:color w:val="auto"/>
                <w:sz w:val="24"/>
                <w:szCs w:val="24"/>
                <w:highlight w:val="none"/>
                <w:u w:val="none"/>
              </w:rPr>
            </w:pPr>
          </w:p>
        </w:tc>
      </w:tr>
      <w:tr w14:paraId="55CFF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6"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75E56F8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1AD3176">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文创区小吊灯</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56FE3D6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1.吊灯</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2.吊装</w:t>
            </w:r>
            <w:r>
              <w:rPr>
                <w:rFonts w:hint="eastAsia" w:ascii="宋体" w:hAnsi="宋体" w:eastAsia="宋体" w:cs="宋体"/>
                <w:i w:val="0"/>
                <w:iCs w:val="0"/>
                <w:color w:val="auto"/>
                <w:kern w:val="0"/>
                <w:sz w:val="24"/>
                <w:szCs w:val="24"/>
                <w:highlight w:val="none"/>
                <w:u w:val="none"/>
                <w:bdr w:val="none" w:color="auto" w:sz="0" w:space="0"/>
                <w:lang w:val="en-US" w:eastAsia="zh-CN" w:bidi="ar"/>
              </w:rPr>
              <w:br w:type="textWrapping"/>
            </w:r>
            <w:r>
              <w:rPr>
                <w:rFonts w:hint="eastAsia" w:ascii="宋体" w:hAnsi="宋体" w:eastAsia="宋体" w:cs="宋体"/>
                <w:i w:val="0"/>
                <w:iCs w:val="0"/>
                <w:color w:val="auto"/>
                <w:kern w:val="0"/>
                <w:sz w:val="24"/>
                <w:szCs w:val="24"/>
                <w:highlight w:val="none"/>
                <w:u w:val="none"/>
                <w:bdr w:val="none" w:color="auto" w:sz="0" w:space="0"/>
                <w:lang w:val="en-US" w:eastAsia="zh-CN" w:bidi="ar"/>
              </w:rPr>
              <w:t>3.满足图纸设计及规范要求</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3AF0171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1D425C7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00039F0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71E04B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vAlign w:val="center"/>
          </w:tcPr>
          <w:p w14:paraId="3A97E6B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样式参考效果图</w:t>
            </w:r>
          </w:p>
        </w:tc>
      </w:tr>
      <w:tr w14:paraId="0A0981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0540836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6</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7E1BF3C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明装轨道射灯</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5F10224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1.满足图纸设计及规范要求</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7F66FB5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67432BA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16</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D1F7BA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1B1DC3D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vAlign w:val="center"/>
          </w:tcPr>
          <w:p w14:paraId="61F2335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样式参考效果图</w:t>
            </w:r>
          </w:p>
        </w:tc>
      </w:tr>
      <w:tr w14:paraId="1CD263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0C138CF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7</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22EC913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筒灯</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609A7873">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1.满足图纸设计及规范要求</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5D99230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2001682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37</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2310137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A0B3DE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vAlign w:val="center"/>
          </w:tcPr>
          <w:p w14:paraId="202CA3D1">
            <w:pPr>
              <w:jc w:val="center"/>
              <w:rPr>
                <w:rFonts w:hint="eastAsia" w:ascii="宋体" w:hAnsi="宋体" w:eastAsia="宋体" w:cs="宋体"/>
                <w:i w:val="0"/>
                <w:iCs w:val="0"/>
                <w:color w:val="auto"/>
                <w:sz w:val="24"/>
                <w:szCs w:val="24"/>
                <w:highlight w:val="none"/>
                <w:u w:val="none"/>
              </w:rPr>
            </w:pPr>
          </w:p>
        </w:tc>
      </w:tr>
      <w:tr w14:paraId="7684E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1FA8241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8</w:t>
            </w:r>
          </w:p>
        </w:tc>
        <w:tc>
          <w:tcPr>
            <w:tcW w:w="218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00DA08">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轨道</w:t>
            </w:r>
          </w:p>
        </w:tc>
        <w:tc>
          <w:tcPr>
            <w:tcW w:w="16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DB8A6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白色射灯轨道</w:t>
            </w:r>
          </w:p>
        </w:tc>
        <w:tc>
          <w:tcPr>
            <w:tcW w:w="8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EE6B0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w:t>
            </w:r>
          </w:p>
        </w:tc>
        <w:tc>
          <w:tcPr>
            <w:tcW w:w="71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2FB181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18</w:t>
            </w:r>
          </w:p>
        </w:tc>
        <w:tc>
          <w:tcPr>
            <w:tcW w:w="121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8AA607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3C8EF72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72EE841">
            <w:pPr>
              <w:jc w:val="center"/>
              <w:rPr>
                <w:rFonts w:hint="eastAsia" w:ascii="宋体" w:hAnsi="宋体" w:eastAsia="宋体" w:cs="宋体"/>
                <w:i w:val="0"/>
                <w:iCs w:val="0"/>
                <w:color w:val="auto"/>
                <w:sz w:val="24"/>
                <w:szCs w:val="24"/>
                <w:highlight w:val="none"/>
                <w:u w:val="none"/>
              </w:rPr>
            </w:pPr>
          </w:p>
        </w:tc>
      </w:tr>
      <w:tr w14:paraId="036CEF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56D875E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9</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0F749D6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软膜天花</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2A3CB02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led光源，软膜；</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4411FB9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3A462CD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30</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6B4C269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589B58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vAlign w:val="center"/>
          </w:tcPr>
          <w:p w14:paraId="7F31E4C3">
            <w:pPr>
              <w:jc w:val="center"/>
              <w:rPr>
                <w:rFonts w:hint="eastAsia" w:ascii="宋体" w:hAnsi="宋体" w:eastAsia="宋体" w:cs="宋体"/>
                <w:i w:val="0"/>
                <w:iCs w:val="0"/>
                <w:color w:val="auto"/>
                <w:sz w:val="24"/>
                <w:szCs w:val="24"/>
                <w:highlight w:val="none"/>
                <w:u w:val="none"/>
              </w:rPr>
            </w:pPr>
          </w:p>
        </w:tc>
      </w:tr>
      <w:tr w14:paraId="25F5E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FDA7E82">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五</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5E8574D">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设备工程</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6557B70A">
            <w:pPr>
              <w:jc w:val="left"/>
              <w:rPr>
                <w:rFonts w:hint="eastAsia" w:ascii="宋体" w:hAnsi="宋体" w:eastAsia="宋体" w:cs="宋体"/>
                <w:b/>
                <w:bCs/>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F5BE5E5">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6327981">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F1330AE">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28C2D745">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2ACCD561">
            <w:pPr>
              <w:jc w:val="center"/>
              <w:rPr>
                <w:rFonts w:hint="eastAsia" w:ascii="宋体" w:hAnsi="宋体" w:eastAsia="宋体" w:cs="宋体"/>
                <w:i w:val="0"/>
                <w:iCs w:val="0"/>
                <w:color w:val="auto"/>
                <w:sz w:val="24"/>
                <w:szCs w:val="24"/>
                <w:highlight w:val="none"/>
                <w:u w:val="none"/>
              </w:rPr>
            </w:pPr>
          </w:p>
        </w:tc>
      </w:tr>
      <w:tr w14:paraId="4B7BBD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48"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02E6269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0915BE0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自助借还办证一体机；可读身份证、读者证、市民卡、电子读者证(二维码)、读者10秒钟内可自助申领新证</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306BD75A">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4AF5BFE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台</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1E858BC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7456886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43709EC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20B3A6A4">
            <w:pPr>
              <w:jc w:val="center"/>
              <w:rPr>
                <w:rFonts w:hint="eastAsia" w:ascii="宋体" w:hAnsi="宋体" w:eastAsia="宋体" w:cs="宋体"/>
                <w:i w:val="0"/>
                <w:iCs w:val="0"/>
                <w:color w:val="auto"/>
                <w:sz w:val="24"/>
                <w:szCs w:val="24"/>
                <w:highlight w:val="none"/>
                <w:u w:val="none"/>
              </w:rPr>
            </w:pPr>
          </w:p>
        </w:tc>
      </w:tr>
      <w:tr w14:paraId="47229E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96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0DFC009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76250F2">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安全监测系统；根据正门入口大小配置2片</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068AEB7">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6AABE72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片</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667CDC6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30DEC391">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5638CA4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7B5D3E3F">
            <w:pPr>
              <w:jc w:val="center"/>
              <w:rPr>
                <w:rFonts w:hint="eastAsia" w:ascii="宋体" w:hAnsi="宋体" w:eastAsia="宋体" w:cs="宋体"/>
                <w:i w:val="0"/>
                <w:iCs w:val="0"/>
                <w:color w:val="auto"/>
                <w:sz w:val="24"/>
                <w:szCs w:val="24"/>
                <w:highlight w:val="none"/>
                <w:u w:val="none"/>
              </w:rPr>
            </w:pPr>
          </w:p>
        </w:tc>
      </w:tr>
      <w:tr w14:paraId="583BD5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6068C49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4CB5553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图星智慧图书馆服务平台软件；力博图书馆管理软件升级版(图书馆管理软件(支持图书采访、编目、流通管理、阅览管理、期刊管理、读者管理等功能))</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14D356B3">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00F1465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套</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5F49450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041FA0F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9CC7E1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2B728FB4">
            <w:pPr>
              <w:jc w:val="center"/>
              <w:rPr>
                <w:rFonts w:hint="eastAsia" w:ascii="宋体" w:hAnsi="宋体" w:eastAsia="宋体" w:cs="宋体"/>
                <w:i w:val="0"/>
                <w:iCs w:val="0"/>
                <w:color w:val="auto"/>
                <w:sz w:val="24"/>
                <w:szCs w:val="24"/>
                <w:highlight w:val="none"/>
                <w:u w:val="none"/>
              </w:rPr>
            </w:pPr>
          </w:p>
        </w:tc>
      </w:tr>
      <w:tr w14:paraId="223A0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00079DD6">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4</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15645C1F">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监控</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4917877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3个点位</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7E28A0DD">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350B474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72C78889">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0690137F">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3D9559B4">
            <w:pPr>
              <w:jc w:val="center"/>
              <w:rPr>
                <w:rFonts w:hint="eastAsia" w:ascii="宋体" w:hAnsi="宋体" w:eastAsia="宋体" w:cs="宋体"/>
                <w:i w:val="0"/>
                <w:iCs w:val="0"/>
                <w:color w:val="auto"/>
                <w:sz w:val="24"/>
                <w:szCs w:val="24"/>
                <w:highlight w:val="none"/>
                <w:u w:val="none"/>
              </w:rPr>
            </w:pPr>
          </w:p>
        </w:tc>
      </w:tr>
      <w:tr w14:paraId="172A0B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4FC235D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5</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501659C9">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交换机</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76CA67F0">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24口</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67F5497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个</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0E664CBE">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1C776E5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4B20460">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1AFD3BB3">
            <w:pPr>
              <w:jc w:val="center"/>
              <w:rPr>
                <w:rFonts w:hint="eastAsia" w:ascii="宋体" w:hAnsi="宋体" w:eastAsia="宋体" w:cs="宋体"/>
                <w:i w:val="0"/>
                <w:iCs w:val="0"/>
                <w:color w:val="auto"/>
                <w:sz w:val="24"/>
                <w:szCs w:val="24"/>
                <w:highlight w:val="none"/>
                <w:u w:val="none"/>
              </w:rPr>
            </w:pPr>
          </w:p>
        </w:tc>
      </w:tr>
      <w:tr w14:paraId="6BADC1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C79706C">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六</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380B551">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其他工程</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CBAB7A2">
            <w:pPr>
              <w:jc w:val="left"/>
              <w:rPr>
                <w:rFonts w:hint="eastAsia" w:ascii="宋体" w:hAnsi="宋体" w:eastAsia="宋体" w:cs="宋体"/>
                <w:b/>
                <w:bCs/>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1874EBE5">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080221D5">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F628447">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7BA0DCA9">
            <w:pPr>
              <w:jc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1D8738BC">
            <w:pPr>
              <w:jc w:val="center"/>
              <w:rPr>
                <w:rFonts w:hint="eastAsia" w:ascii="宋体" w:hAnsi="宋体" w:eastAsia="宋体" w:cs="宋体"/>
                <w:i w:val="0"/>
                <w:iCs w:val="0"/>
                <w:color w:val="auto"/>
                <w:sz w:val="24"/>
                <w:szCs w:val="24"/>
                <w:highlight w:val="none"/>
                <w:u w:val="none"/>
              </w:rPr>
            </w:pPr>
          </w:p>
        </w:tc>
      </w:tr>
      <w:tr w14:paraId="2F8B01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42FDAB3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6093AEAA">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成品保护</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39796F71">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软膜保护垫</w:t>
            </w: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7300D00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项</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3DEE47E3">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01FB180B">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7CB8154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12B499D1">
            <w:pPr>
              <w:jc w:val="center"/>
              <w:rPr>
                <w:rFonts w:hint="eastAsia" w:ascii="宋体" w:hAnsi="宋体" w:eastAsia="宋体" w:cs="宋体"/>
                <w:i w:val="0"/>
                <w:iCs w:val="0"/>
                <w:color w:val="auto"/>
                <w:sz w:val="24"/>
                <w:szCs w:val="24"/>
                <w:highlight w:val="none"/>
                <w:u w:val="none"/>
              </w:rPr>
            </w:pPr>
          </w:p>
        </w:tc>
      </w:tr>
      <w:tr w14:paraId="4365FB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479" w:hRule="atLeast"/>
          <w:jc w:val="center"/>
        </w:trPr>
        <w:tc>
          <w:tcPr>
            <w:tcW w:w="568" w:type="dxa"/>
            <w:tcBorders>
              <w:top w:val="single" w:color="000000" w:sz="4" w:space="0"/>
              <w:left w:val="single" w:color="000000" w:sz="4" w:space="0"/>
              <w:bottom w:val="single" w:color="000000" w:sz="4" w:space="0"/>
              <w:right w:val="single" w:color="000000" w:sz="4" w:space="0"/>
            </w:tcBorders>
            <w:shd w:val="clear"/>
            <w:noWrap/>
            <w:vAlign w:val="center"/>
          </w:tcPr>
          <w:p w14:paraId="66176D0C">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2</w:t>
            </w:r>
          </w:p>
        </w:tc>
        <w:tc>
          <w:tcPr>
            <w:tcW w:w="2186" w:type="dxa"/>
            <w:tcBorders>
              <w:top w:val="single" w:color="000000" w:sz="4" w:space="0"/>
              <w:left w:val="single" w:color="000000" w:sz="4" w:space="0"/>
              <w:bottom w:val="single" w:color="000000" w:sz="4" w:space="0"/>
              <w:right w:val="single" w:color="000000" w:sz="4" w:space="0"/>
            </w:tcBorders>
            <w:shd w:val="clear"/>
            <w:vAlign w:val="center"/>
          </w:tcPr>
          <w:p w14:paraId="424C3B14">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精保洁</w:t>
            </w:r>
          </w:p>
        </w:tc>
        <w:tc>
          <w:tcPr>
            <w:tcW w:w="1608" w:type="dxa"/>
            <w:tcBorders>
              <w:top w:val="single" w:color="000000" w:sz="4" w:space="0"/>
              <w:left w:val="single" w:color="000000" w:sz="4" w:space="0"/>
              <w:bottom w:val="single" w:color="000000" w:sz="4" w:space="0"/>
              <w:right w:val="single" w:color="000000" w:sz="4" w:space="0"/>
            </w:tcBorders>
            <w:shd w:val="clear"/>
            <w:vAlign w:val="center"/>
          </w:tcPr>
          <w:p w14:paraId="0BF1BC91">
            <w:pPr>
              <w:jc w:val="left"/>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noWrap/>
            <w:vAlign w:val="center"/>
          </w:tcPr>
          <w:p w14:paraId="792DC682">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m2</w:t>
            </w:r>
          </w:p>
        </w:tc>
        <w:tc>
          <w:tcPr>
            <w:tcW w:w="714" w:type="dxa"/>
            <w:tcBorders>
              <w:top w:val="single" w:color="000000" w:sz="4" w:space="0"/>
              <w:left w:val="single" w:color="000000" w:sz="4" w:space="0"/>
              <w:bottom w:val="single" w:color="000000" w:sz="4" w:space="0"/>
              <w:right w:val="single" w:color="000000" w:sz="4" w:space="0"/>
            </w:tcBorders>
            <w:shd w:val="clear"/>
            <w:noWrap/>
            <w:vAlign w:val="center"/>
          </w:tcPr>
          <w:p w14:paraId="6F695D27">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bdr w:val="none" w:color="auto" w:sz="0" w:space="0"/>
                <w:lang w:val="en-US" w:eastAsia="zh-CN" w:bidi="ar"/>
              </w:rPr>
              <w:t>107</w:t>
            </w:r>
          </w:p>
        </w:tc>
        <w:tc>
          <w:tcPr>
            <w:tcW w:w="1213" w:type="dxa"/>
            <w:tcBorders>
              <w:top w:val="single" w:color="000000" w:sz="4" w:space="0"/>
              <w:left w:val="single" w:color="000000" w:sz="4" w:space="0"/>
              <w:bottom w:val="single" w:color="000000" w:sz="4" w:space="0"/>
              <w:right w:val="single" w:color="000000" w:sz="4" w:space="0"/>
            </w:tcBorders>
            <w:shd w:val="clear"/>
            <w:vAlign w:val="center"/>
          </w:tcPr>
          <w:p w14:paraId="6A11A288">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vAlign w:val="center"/>
          </w:tcPr>
          <w:p w14:paraId="658BB85A">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noWrap/>
            <w:vAlign w:val="center"/>
          </w:tcPr>
          <w:p w14:paraId="102B4D06">
            <w:pPr>
              <w:jc w:val="center"/>
              <w:rPr>
                <w:rFonts w:hint="eastAsia" w:ascii="宋体" w:hAnsi="宋体" w:eastAsia="宋体" w:cs="宋体"/>
                <w:i w:val="0"/>
                <w:iCs w:val="0"/>
                <w:color w:val="auto"/>
                <w:sz w:val="24"/>
                <w:szCs w:val="24"/>
                <w:highlight w:val="none"/>
                <w:u w:val="none"/>
              </w:rPr>
            </w:pPr>
          </w:p>
        </w:tc>
      </w:tr>
      <w:tr w14:paraId="44DDEC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0" w:hRule="atLeast"/>
          <w:jc w:val="center"/>
        </w:trPr>
        <w:tc>
          <w:tcPr>
            <w:tcW w:w="56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29675124">
            <w:pPr>
              <w:keepNext w:val="0"/>
              <w:keepLines w:val="0"/>
              <w:widowControl/>
              <w:suppressLineNumbers w:val="0"/>
              <w:jc w:val="center"/>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七</w:t>
            </w:r>
          </w:p>
        </w:tc>
        <w:tc>
          <w:tcPr>
            <w:tcW w:w="2186"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771626F7">
            <w:pPr>
              <w:keepNext w:val="0"/>
              <w:keepLines w:val="0"/>
              <w:widowControl/>
              <w:suppressLineNumbers w:val="0"/>
              <w:jc w:val="left"/>
              <w:textAlignment w:val="center"/>
              <w:rPr>
                <w:rFonts w:hint="eastAsia" w:ascii="宋体" w:hAnsi="宋体" w:eastAsia="宋体" w:cs="宋体"/>
                <w:b/>
                <w:bCs/>
                <w:i w:val="0"/>
                <w:iCs w:val="0"/>
                <w:color w:val="auto"/>
                <w:sz w:val="24"/>
                <w:szCs w:val="24"/>
                <w:highlight w:val="none"/>
                <w:u w:val="none"/>
              </w:rPr>
            </w:pPr>
            <w:r>
              <w:rPr>
                <w:rFonts w:hint="eastAsia" w:ascii="宋体" w:hAnsi="宋体" w:eastAsia="宋体" w:cs="宋体"/>
                <w:b/>
                <w:bCs/>
                <w:i w:val="0"/>
                <w:iCs w:val="0"/>
                <w:color w:val="auto"/>
                <w:kern w:val="0"/>
                <w:sz w:val="24"/>
                <w:szCs w:val="24"/>
                <w:highlight w:val="none"/>
                <w:u w:val="none"/>
                <w:bdr w:val="none" w:color="auto" w:sz="0" w:space="0"/>
                <w:lang w:val="en-US" w:eastAsia="zh-CN" w:bidi="ar"/>
              </w:rPr>
              <w:t>合计</w:t>
            </w:r>
          </w:p>
        </w:tc>
        <w:tc>
          <w:tcPr>
            <w:tcW w:w="1608"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9897B09">
            <w:pPr>
              <w:jc w:val="center"/>
              <w:rPr>
                <w:rFonts w:hint="eastAsia" w:ascii="宋体" w:hAnsi="宋体" w:eastAsia="宋体" w:cs="宋体"/>
                <w:i w:val="0"/>
                <w:iCs w:val="0"/>
                <w:color w:val="auto"/>
                <w:sz w:val="24"/>
                <w:szCs w:val="24"/>
                <w:highlight w:val="none"/>
                <w:u w:val="none"/>
              </w:rPr>
            </w:pPr>
          </w:p>
        </w:tc>
        <w:tc>
          <w:tcPr>
            <w:tcW w:w="85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4EDF38BD">
            <w:pPr>
              <w:jc w:val="center"/>
              <w:rPr>
                <w:rFonts w:hint="eastAsia" w:ascii="宋体" w:hAnsi="宋体" w:eastAsia="宋体" w:cs="宋体"/>
                <w:i w:val="0"/>
                <w:iCs w:val="0"/>
                <w:color w:val="auto"/>
                <w:sz w:val="24"/>
                <w:szCs w:val="24"/>
                <w:highlight w:val="none"/>
                <w:u w:val="none"/>
              </w:rPr>
            </w:pPr>
          </w:p>
        </w:tc>
        <w:tc>
          <w:tcPr>
            <w:tcW w:w="71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2D51118">
            <w:pPr>
              <w:jc w:val="center"/>
              <w:rPr>
                <w:rFonts w:hint="eastAsia" w:ascii="宋体" w:hAnsi="宋体" w:eastAsia="宋体" w:cs="宋体"/>
                <w:i w:val="0"/>
                <w:iCs w:val="0"/>
                <w:color w:val="auto"/>
                <w:sz w:val="24"/>
                <w:szCs w:val="24"/>
                <w:highlight w:val="none"/>
                <w:u w:val="none"/>
              </w:rPr>
            </w:pPr>
          </w:p>
        </w:tc>
        <w:tc>
          <w:tcPr>
            <w:tcW w:w="1213"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54FAD04A">
            <w:pPr>
              <w:jc w:val="center"/>
              <w:rPr>
                <w:rFonts w:hint="eastAsia" w:ascii="宋体" w:hAnsi="宋体" w:eastAsia="宋体" w:cs="宋体"/>
                <w:i w:val="0"/>
                <w:iCs w:val="0"/>
                <w:color w:val="auto"/>
                <w:sz w:val="24"/>
                <w:szCs w:val="24"/>
                <w:highlight w:val="none"/>
                <w:u w:val="none"/>
              </w:rPr>
            </w:pPr>
          </w:p>
        </w:tc>
        <w:tc>
          <w:tcPr>
            <w:tcW w:w="1084" w:type="dxa"/>
            <w:tcBorders>
              <w:top w:val="single" w:color="000000" w:sz="4" w:space="0"/>
              <w:left w:val="single" w:color="000000" w:sz="4" w:space="0"/>
              <w:bottom w:val="single" w:color="000000" w:sz="4" w:space="0"/>
              <w:right w:val="single" w:color="000000" w:sz="4" w:space="0"/>
            </w:tcBorders>
            <w:shd w:val="clear" w:color="auto" w:fill="F8CBAD"/>
            <w:vAlign w:val="center"/>
          </w:tcPr>
          <w:p w14:paraId="32808265">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p>
        </w:tc>
        <w:tc>
          <w:tcPr>
            <w:tcW w:w="1353" w:type="dxa"/>
            <w:tcBorders>
              <w:top w:val="single" w:color="000000" w:sz="4" w:space="0"/>
              <w:left w:val="single" w:color="000000" w:sz="4" w:space="0"/>
              <w:bottom w:val="single" w:color="000000" w:sz="4" w:space="0"/>
              <w:right w:val="single" w:color="000000" w:sz="4" w:space="0"/>
            </w:tcBorders>
            <w:shd w:val="clear" w:color="auto" w:fill="F8CBAD"/>
            <w:noWrap/>
            <w:vAlign w:val="center"/>
          </w:tcPr>
          <w:p w14:paraId="581AACD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bdr w:val="none" w:color="auto" w:sz="0" w:space="0"/>
                <w:lang w:val="en-US" w:eastAsia="zh-CN" w:bidi="ar"/>
              </w:rPr>
              <w:t>元</w:t>
            </w:r>
          </w:p>
        </w:tc>
      </w:tr>
    </w:tbl>
    <w:p w14:paraId="72F22503">
      <w:pPr>
        <w:snapToGrid w:val="0"/>
        <w:spacing w:line="360" w:lineRule="auto"/>
        <w:rPr>
          <w:rFonts w:hint="eastAsia" w:ascii="宋体" w:hAnsi="宋体" w:eastAsia="宋体" w:cs="宋体"/>
          <w:snapToGrid w:val="0"/>
          <w:color w:val="auto"/>
          <w:kern w:val="0"/>
          <w:sz w:val="24"/>
          <w:szCs w:val="24"/>
          <w:highlight w:val="none"/>
        </w:rPr>
      </w:pPr>
    </w:p>
    <w:p w14:paraId="78010923">
      <w:pPr>
        <w:adjustRightInd w:val="0"/>
        <w:snapToGrid w:val="0"/>
        <w:spacing w:line="360" w:lineRule="auto"/>
        <w:jc w:val="left"/>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供应商：（加盖公章）</w:t>
      </w:r>
    </w:p>
    <w:p w14:paraId="5AC877A1">
      <w:pPr>
        <w:adjustRightInd w:val="0"/>
        <w:snapToGrid w:val="0"/>
        <w:spacing w:line="360" w:lineRule="auto"/>
        <w:jc w:val="left"/>
        <w:textAlignment w:val="baseline"/>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zh-CN"/>
        </w:rPr>
        <w:t>法定代表人或其授权委托人：</w:t>
      </w:r>
      <w:r>
        <w:rPr>
          <w:rFonts w:hint="eastAsia" w:ascii="宋体" w:hAnsi="宋体" w:eastAsia="宋体" w:cs="宋体"/>
          <w:bCs/>
          <w:color w:val="auto"/>
          <w:kern w:val="0"/>
          <w:sz w:val="24"/>
          <w:szCs w:val="24"/>
          <w:highlight w:val="none"/>
        </w:rPr>
        <w:t>（签字或盖章）</w:t>
      </w:r>
    </w:p>
    <w:p w14:paraId="57A23554">
      <w:pPr>
        <w:pStyle w:val="24"/>
        <w:adjustRightInd w:val="0"/>
        <w:snapToGrid w:val="0"/>
        <w:spacing w:line="360" w:lineRule="auto"/>
        <w:ind w:left="0"/>
        <w:jc w:val="left"/>
        <w:textAlignment w:val="baseline"/>
        <w:rPr>
          <w:rFonts w:hint="eastAsia" w:ascii="宋体" w:hAnsi="宋体" w:eastAsia="宋体" w:cs="宋体"/>
          <w:b/>
          <w:bCs/>
          <w:color w:val="auto"/>
          <w:kern w:val="0"/>
          <w:sz w:val="24"/>
          <w:szCs w:val="24"/>
          <w:highlight w:val="none"/>
        </w:rPr>
      </w:pPr>
      <w:r>
        <w:rPr>
          <w:rFonts w:hint="eastAsia" w:ascii="宋体" w:hAnsi="宋体" w:eastAsia="宋体" w:cs="宋体"/>
          <w:color w:val="auto"/>
          <w:kern w:val="0"/>
          <w:sz w:val="24"/>
          <w:szCs w:val="24"/>
          <w:highlight w:val="none"/>
        </w:rPr>
        <w:t>年月日</w:t>
      </w:r>
    </w:p>
    <w:p w14:paraId="533B6FD3">
      <w:pPr>
        <w:widowControl/>
        <w:topLinePunct/>
        <w:adjustRightInd w:val="0"/>
        <w:snapToGrid w:val="0"/>
        <w:spacing w:line="360" w:lineRule="auto"/>
        <w:jc w:val="left"/>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注：</w:t>
      </w:r>
    </w:p>
    <w:p w14:paraId="2A3DE63E">
      <w:pPr>
        <w:widowControl/>
        <w:topLinePunct/>
        <w:adjustRightInd w:val="0"/>
        <w:snapToGrid w:val="0"/>
        <w:spacing w:line="360" w:lineRule="auto"/>
        <w:ind w:firstLine="482" w:firstLineChars="200"/>
        <w:jc w:val="left"/>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1、最终磋商总价报价将在磋商现场填写，响应文件首次提交时只需填写本明细表和首次磋商总价报价。</w:t>
      </w:r>
    </w:p>
    <w:p w14:paraId="23B6A447">
      <w:pPr>
        <w:widowControl/>
        <w:topLinePunct/>
        <w:adjustRightInd w:val="0"/>
        <w:snapToGrid w:val="0"/>
        <w:spacing w:line="360" w:lineRule="auto"/>
        <w:ind w:firstLine="482" w:firstLineChars="200"/>
        <w:jc w:val="left"/>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2、本表格可根据需求自行调整（如有遗漏，自行补充）。磋商响应供应商须自行分析项目组成后，详细报出磋商响应报价总表内总报价的组成部分的报价，且本表各分项报价合计应当与磋商响应报价总表内的首次磋商总价相等。</w:t>
      </w:r>
    </w:p>
    <w:p w14:paraId="30C903C6">
      <w:pPr>
        <w:widowControl/>
        <w:topLinePunct/>
        <w:adjustRightInd w:val="0"/>
        <w:snapToGrid w:val="0"/>
        <w:spacing w:line="360" w:lineRule="auto"/>
        <w:ind w:firstLine="482" w:firstLineChars="200"/>
        <w:jc w:val="left"/>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3、如果不提供本表将视为未实质性响应磋商文件要求。</w:t>
      </w:r>
    </w:p>
    <w:p w14:paraId="2AA27D73">
      <w:pPr>
        <w:adjustRightInd w:val="0"/>
        <w:snapToGrid w:val="0"/>
        <w:spacing w:line="360" w:lineRule="auto"/>
        <w:ind w:firstLine="482" w:firstLineChars="200"/>
        <w:jc w:val="left"/>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4、如果按各分项报价计算的结果与总价不一致，以各分项报价为准，修正总价。</w:t>
      </w:r>
    </w:p>
    <w:p w14:paraId="74232C98">
      <w:pPr>
        <w:rPr>
          <w:rFonts w:hint="eastAsia" w:ascii="宋体" w:hAnsi="宋体" w:eastAsia="宋体" w:cs="宋体"/>
          <w:b/>
          <w:bCs/>
          <w:snapToGrid w:val="0"/>
          <w:color w:val="auto"/>
          <w:sz w:val="28"/>
          <w:szCs w:val="28"/>
          <w:highlight w:val="none"/>
          <w:lang w:val="en-US" w:eastAsia="zh-CN"/>
        </w:rPr>
      </w:pPr>
      <w:r>
        <w:rPr>
          <w:rFonts w:hint="eastAsia" w:ascii="宋体" w:hAnsi="宋体" w:eastAsia="宋体" w:cs="宋体"/>
          <w:b/>
          <w:bCs/>
          <w:snapToGrid w:val="0"/>
          <w:color w:val="auto"/>
          <w:sz w:val="28"/>
          <w:szCs w:val="28"/>
          <w:highlight w:val="none"/>
          <w:lang w:val="en-US" w:eastAsia="zh-CN"/>
        </w:rPr>
        <w:br w:type="page"/>
      </w:r>
    </w:p>
    <w:p w14:paraId="36B3794C">
      <w:pPr>
        <w:pStyle w:val="15"/>
        <w:spacing w:line="300" w:lineRule="auto"/>
        <w:ind w:firstLine="602"/>
        <w:jc w:val="center"/>
        <w:outlineLvl w:val="1"/>
        <w:rPr>
          <w:rFonts w:hint="eastAsia" w:ascii="宋体" w:hAnsi="宋体" w:eastAsia="宋体" w:cs="宋体"/>
          <w:b/>
          <w:bCs/>
          <w:color w:val="auto"/>
          <w:sz w:val="28"/>
          <w:szCs w:val="28"/>
          <w:highlight w:val="none"/>
        </w:rPr>
      </w:pPr>
      <w:r>
        <w:rPr>
          <w:rFonts w:hint="eastAsia" w:ascii="宋体" w:hAnsi="宋体" w:eastAsia="宋体" w:cs="宋体"/>
          <w:b/>
          <w:bCs/>
          <w:snapToGrid w:val="0"/>
          <w:color w:val="auto"/>
          <w:sz w:val="28"/>
          <w:szCs w:val="28"/>
          <w:highlight w:val="none"/>
          <w:lang w:val="en-US" w:eastAsia="zh-CN"/>
        </w:rPr>
        <w:t>8</w:t>
      </w:r>
      <w:r>
        <w:rPr>
          <w:rFonts w:hint="eastAsia" w:ascii="宋体" w:hAnsi="宋体" w:eastAsia="宋体" w:cs="宋体"/>
          <w:b/>
          <w:bCs/>
          <w:snapToGrid w:val="0"/>
          <w:color w:val="auto"/>
          <w:sz w:val="28"/>
          <w:szCs w:val="28"/>
          <w:highlight w:val="none"/>
        </w:rPr>
        <w:t>、</w:t>
      </w:r>
      <w:r>
        <w:rPr>
          <w:rFonts w:hint="eastAsia" w:ascii="宋体" w:hAnsi="宋体" w:eastAsia="宋体" w:cs="宋体"/>
          <w:b/>
          <w:color w:val="auto"/>
          <w:kern w:val="2"/>
          <w:sz w:val="28"/>
          <w:szCs w:val="28"/>
          <w:highlight w:val="none"/>
        </w:rPr>
        <w:t>计划投入的主要施工机械设备表</w:t>
      </w:r>
    </w:p>
    <w:tbl>
      <w:tblPr>
        <w:tblStyle w:val="47"/>
        <w:tblW w:w="883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39"/>
        <w:gridCol w:w="1809"/>
        <w:gridCol w:w="744"/>
        <w:gridCol w:w="744"/>
        <w:gridCol w:w="957"/>
        <w:gridCol w:w="957"/>
        <w:gridCol w:w="1170"/>
        <w:gridCol w:w="1170"/>
        <w:gridCol w:w="744"/>
      </w:tblGrid>
      <w:tr w14:paraId="48C93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57" w:hRule="atLeast"/>
          <w:jc w:val="center"/>
        </w:trPr>
        <w:tc>
          <w:tcPr>
            <w:tcW w:w="539" w:type="dxa"/>
          </w:tcPr>
          <w:p w14:paraId="1E412E41">
            <w:pPr>
              <w:pStyle w:val="15"/>
              <w:spacing w:line="360" w:lineRule="auto"/>
              <w:ind w:firstLine="0"/>
              <w:jc w:val="center"/>
              <w:rPr>
                <w:rFonts w:hint="eastAsia" w:ascii="宋体" w:hAnsi="宋体" w:eastAsia="宋体" w:cs="宋体"/>
                <w:color w:val="auto"/>
                <w:position w:val="-32"/>
                <w:szCs w:val="24"/>
                <w:highlight w:val="none"/>
              </w:rPr>
            </w:pPr>
            <w:r>
              <w:rPr>
                <w:rFonts w:hint="eastAsia" w:ascii="宋体" w:hAnsi="宋体" w:eastAsia="宋体" w:cs="宋体"/>
                <w:color w:val="auto"/>
                <w:position w:val="-32"/>
                <w:szCs w:val="24"/>
                <w:highlight w:val="none"/>
              </w:rPr>
              <w:t>序号</w:t>
            </w:r>
          </w:p>
        </w:tc>
        <w:tc>
          <w:tcPr>
            <w:tcW w:w="1809" w:type="dxa"/>
          </w:tcPr>
          <w:p w14:paraId="45983EB1">
            <w:pPr>
              <w:pStyle w:val="15"/>
              <w:spacing w:line="360" w:lineRule="auto"/>
              <w:ind w:firstLine="0"/>
              <w:jc w:val="center"/>
              <w:rPr>
                <w:rFonts w:hint="eastAsia" w:ascii="宋体" w:hAnsi="宋体" w:eastAsia="宋体" w:cs="宋体"/>
                <w:color w:val="auto"/>
                <w:position w:val="-50"/>
                <w:szCs w:val="24"/>
                <w:highlight w:val="none"/>
              </w:rPr>
            </w:pPr>
            <w:r>
              <w:rPr>
                <w:rFonts w:hint="eastAsia" w:ascii="宋体" w:hAnsi="宋体" w:eastAsia="宋体" w:cs="宋体"/>
                <w:color w:val="auto"/>
                <w:position w:val="-50"/>
                <w:szCs w:val="24"/>
                <w:highlight w:val="none"/>
              </w:rPr>
              <w:t>机械设备名称</w:t>
            </w:r>
          </w:p>
        </w:tc>
        <w:tc>
          <w:tcPr>
            <w:tcW w:w="744" w:type="dxa"/>
          </w:tcPr>
          <w:p w14:paraId="7CA9E649">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型号规格</w:t>
            </w:r>
          </w:p>
        </w:tc>
        <w:tc>
          <w:tcPr>
            <w:tcW w:w="744" w:type="dxa"/>
          </w:tcPr>
          <w:p w14:paraId="1CF4847E">
            <w:pPr>
              <w:pStyle w:val="15"/>
              <w:spacing w:line="360" w:lineRule="auto"/>
              <w:ind w:firstLine="0"/>
              <w:jc w:val="center"/>
              <w:rPr>
                <w:rFonts w:hint="eastAsia" w:ascii="宋体" w:hAnsi="宋体" w:eastAsia="宋体" w:cs="宋体"/>
                <w:color w:val="auto"/>
                <w:position w:val="-50"/>
                <w:szCs w:val="24"/>
                <w:highlight w:val="none"/>
              </w:rPr>
            </w:pPr>
            <w:r>
              <w:rPr>
                <w:rFonts w:hint="eastAsia" w:ascii="宋体" w:hAnsi="宋体" w:eastAsia="宋体" w:cs="宋体"/>
                <w:color w:val="auto"/>
                <w:position w:val="-50"/>
                <w:szCs w:val="24"/>
                <w:highlight w:val="none"/>
              </w:rPr>
              <w:t>数量</w:t>
            </w:r>
          </w:p>
        </w:tc>
        <w:tc>
          <w:tcPr>
            <w:tcW w:w="957" w:type="dxa"/>
          </w:tcPr>
          <w:p w14:paraId="6B8BA6EB">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国 别</w:t>
            </w:r>
          </w:p>
          <w:p w14:paraId="678F7AB5">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产 地</w:t>
            </w:r>
          </w:p>
        </w:tc>
        <w:tc>
          <w:tcPr>
            <w:tcW w:w="957" w:type="dxa"/>
          </w:tcPr>
          <w:p w14:paraId="06635CFB">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制 造</w:t>
            </w:r>
          </w:p>
          <w:p w14:paraId="2CF2B9E3">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年 份</w:t>
            </w:r>
          </w:p>
        </w:tc>
        <w:tc>
          <w:tcPr>
            <w:tcW w:w="1170" w:type="dxa"/>
          </w:tcPr>
          <w:p w14:paraId="76D215D9">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额定功率(KW)</w:t>
            </w:r>
          </w:p>
        </w:tc>
        <w:tc>
          <w:tcPr>
            <w:tcW w:w="1170" w:type="dxa"/>
          </w:tcPr>
          <w:p w14:paraId="749D249C">
            <w:pPr>
              <w:pStyle w:val="15"/>
              <w:spacing w:line="360" w:lineRule="auto"/>
              <w:ind w:firstLine="0"/>
              <w:jc w:val="center"/>
              <w:rPr>
                <w:rFonts w:hint="eastAsia" w:ascii="宋体" w:hAnsi="宋体" w:eastAsia="宋体" w:cs="宋体"/>
                <w:color w:val="auto"/>
                <w:position w:val="-30"/>
                <w:szCs w:val="24"/>
                <w:highlight w:val="none"/>
              </w:rPr>
            </w:pPr>
            <w:r>
              <w:rPr>
                <w:rFonts w:hint="eastAsia" w:ascii="宋体" w:hAnsi="宋体" w:eastAsia="宋体" w:cs="宋体"/>
                <w:color w:val="auto"/>
                <w:position w:val="-30"/>
                <w:szCs w:val="24"/>
                <w:highlight w:val="none"/>
              </w:rPr>
              <w:t>生产能力(MH)</w:t>
            </w:r>
          </w:p>
        </w:tc>
        <w:tc>
          <w:tcPr>
            <w:tcW w:w="744" w:type="dxa"/>
          </w:tcPr>
          <w:p w14:paraId="4B925B66">
            <w:pPr>
              <w:pStyle w:val="15"/>
              <w:spacing w:line="360" w:lineRule="auto"/>
              <w:ind w:firstLine="0"/>
              <w:jc w:val="center"/>
              <w:rPr>
                <w:rFonts w:hint="eastAsia" w:ascii="宋体" w:hAnsi="宋体" w:eastAsia="宋体" w:cs="宋体"/>
                <w:color w:val="auto"/>
                <w:position w:val="-50"/>
                <w:szCs w:val="24"/>
                <w:highlight w:val="none"/>
              </w:rPr>
            </w:pPr>
            <w:r>
              <w:rPr>
                <w:rFonts w:hint="eastAsia" w:ascii="宋体" w:hAnsi="宋体" w:eastAsia="宋体" w:cs="宋体"/>
                <w:color w:val="auto"/>
                <w:position w:val="-50"/>
                <w:szCs w:val="24"/>
                <w:highlight w:val="none"/>
              </w:rPr>
              <w:t>备注</w:t>
            </w:r>
          </w:p>
        </w:tc>
      </w:tr>
      <w:tr w14:paraId="3A009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69B9EDCB">
            <w:pPr>
              <w:spacing w:line="360" w:lineRule="auto"/>
              <w:ind w:left="1260"/>
              <w:rPr>
                <w:rFonts w:hint="eastAsia" w:ascii="宋体" w:hAnsi="宋体" w:eastAsia="宋体" w:cs="宋体"/>
                <w:color w:val="auto"/>
                <w:kern w:val="0"/>
                <w:highlight w:val="none"/>
              </w:rPr>
            </w:pPr>
          </w:p>
        </w:tc>
        <w:tc>
          <w:tcPr>
            <w:tcW w:w="1809" w:type="dxa"/>
          </w:tcPr>
          <w:p w14:paraId="1CE468ED">
            <w:pPr>
              <w:spacing w:line="360" w:lineRule="auto"/>
              <w:ind w:left="1260"/>
              <w:rPr>
                <w:rFonts w:hint="eastAsia" w:ascii="宋体" w:hAnsi="宋体" w:eastAsia="宋体" w:cs="宋体"/>
                <w:color w:val="auto"/>
                <w:kern w:val="0"/>
                <w:highlight w:val="none"/>
              </w:rPr>
            </w:pPr>
          </w:p>
        </w:tc>
        <w:tc>
          <w:tcPr>
            <w:tcW w:w="744" w:type="dxa"/>
          </w:tcPr>
          <w:p w14:paraId="019A2052">
            <w:pPr>
              <w:spacing w:line="360" w:lineRule="auto"/>
              <w:ind w:left="1260"/>
              <w:rPr>
                <w:rFonts w:hint="eastAsia" w:ascii="宋体" w:hAnsi="宋体" w:eastAsia="宋体" w:cs="宋体"/>
                <w:color w:val="auto"/>
                <w:kern w:val="0"/>
                <w:highlight w:val="none"/>
              </w:rPr>
            </w:pPr>
          </w:p>
        </w:tc>
        <w:tc>
          <w:tcPr>
            <w:tcW w:w="744" w:type="dxa"/>
          </w:tcPr>
          <w:p w14:paraId="10D6A390">
            <w:pPr>
              <w:spacing w:line="360" w:lineRule="auto"/>
              <w:ind w:left="1260"/>
              <w:rPr>
                <w:rFonts w:hint="eastAsia" w:ascii="宋体" w:hAnsi="宋体" w:eastAsia="宋体" w:cs="宋体"/>
                <w:color w:val="auto"/>
                <w:kern w:val="0"/>
                <w:highlight w:val="none"/>
              </w:rPr>
            </w:pPr>
          </w:p>
        </w:tc>
        <w:tc>
          <w:tcPr>
            <w:tcW w:w="957" w:type="dxa"/>
          </w:tcPr>
          <w:p w14:paraId="154D8084">
            <w:pPr>
              <w:spacing w:line="360" w:lineRule="auto"/>
              <w:ind w:left="1260"/>
              <w:rPr>
                <w:rFonts w:hint="eastAsia" w:ascii="宋体" w:hAnsi="宋体" w:eastAsia="宋体" w:cs="宋体"/>
                <w:color w:val="auto"/>
                <w:kern w:val="0"/>
                <w:highlight w:val="none"/>
              </w:rPr>
            </w:pPr>
          </w:p>
        </w:tc>
        <w:tc>
          <w:tcPr>
            <w:tcW w:w="957" w:type="dxa"/>
          </w:tcPr>
          <w:p w14:paraId="59480595">
            <w:pPr>
              <w:spacing w:line="360" w:lineRule="auto"/>
              <w:ind w:left="1260"/>
              <w:rPr>
                <w:rFonts w:hint="eastAsia" w:ascii="宋体" w:hAnsi="宋体" w:eastAsia="宋体" w:cs="宋体"/>
                <w:color w:val="auto"/>
                <w:kern w:val="0"/>
                <w:highlight w:val="none"/>
              </w:rPr>
            </w:pPr>
          </w:p>
        </w:tc>
        <w:tc>
          <w:tcPr>
            <w:tcW w:w="1170" w:type="dxa"/>
          </w:tcPr>
          <w:p w14:paraId="3B0AFB1C">
            <w:pPr>
              <w:spacing w:line="360" w:lineRule="auto"/>
              <w:ind w:left="1260"/>
              <w:rPr>
                <w:rFonts w:hint="eastAsia" w:ascii="宋体" w:hAnsi="宋体" w:eastAsia="宋体" w:cs="宋体"/>
                <w:color w:val="auto"/>
                <w:kern w:val="0"/>
                <w:highlight w:val="none"/>
              </w:rPr>
            </w:pPr>
          </w:p>
        </w:tc>
        <w:tc>
          <w:tcPr>
            <w:tcW w:w="1170" w:type="dxa"/>
          </w:tcPr>
          <w:p w14:paraId="2F503864">
            <w:pPr>
              <w:spacing w:line="360" w:lineRule="auto"/>
              <w:ind w:left="1260"/>
              <w:rPr>
                <w:rFonts w:hint="eastAsia" w:ascii="宋体" w:hAnsi="宋体" w:eastAsia="宋体" w:cs="宋体"/>
                <w:color w:val="auto"/>
                <w:kern w:val="0"/>
                <w:highlight w:val="none"/>
              </w:rPr>
            </w:pPr>
          </w:p>
        </w:tc>
        <w:tc>
          <w:tcPr>
            <w:tcW w:w="744" w:type="dxa"/>
          </w:tcPr>
          <w:p w14:paraId="3390184A">
            <w:pPr>
              <w:spacing w:line="360" w:lineRule="auto"/>
              <w:ind w:left="1260"/>
              <w:rPr>
                <w:rFonts w:hint="eastAsia" w:ascii="宋体" w:hAnsi="宋体" w:eastAsia="宋体" w:cs="宋体"/>
                <w:color w:val="auto"/>
                <w:kern w:val="0"/>
                <w:highlight w:val="none"/>
              </w:rPr>
            </w:pPr>
          </w:p>
        </w:tc>
      </w:tr>
      <w:tr w14:paraId="615189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44E2C390">
            <w:pPr>
              <w:spacing w:line="360" w:lineRule="auto"/>
              <w:ind w:left="1260"/>
              <w:rPr>
                <w:rFonts w:hint="eastAsia" w:ascii="宋体" w:hAnsi="宋体" w:eastAsia="宋体" w:cs="宋体"/>
                <w:color w:val="auto"/>
                <w:kern w:val="0"/>
                <w:highlight w:val="none"/>
              </w:rPr>
            </w:pPr>
          </w:p>
        </w:tc>
        <w:tc>
          <w:tcPr>
            <w:tcW w:w="1809" w:type="dxa"/>
          </w:tcPr>
          <w:p w14:paraId="4A753F3B">
            <w:pPr>
              <w:spacing w:line="360" w:lineRule="auto"/>
              <w:ind w:left="1260"/>
              <w:rPr>
                <w:rFonts w:hint="eastAsia" w:ascii="宋体" w:hAnsi="宋体" w:eastAsia="宋体" w:cs="宋体"/>
                <w:color w:val="auto"/>
                <w:kern w:val="0"/>
                <w:highlight w:val="none"/>
              </w:rPr>
            </w:pPr>
          </w:p>
        </w:tc>
        <w:tc>
          <w:tcPr>
            <w:tcW w:w="744" w:type="dxa"/>
          </w:tcPr>
          <w:p w14:paraId="0F07A50F">
            <w:pPr>
              <w:spacing w:line="360" w:lineRule="auto"/>
              <w:ind w:left="1260"/>
              <w:rPr>
                <w:rFonts w:hint="eastAsia" w:ascii="宋体" w:hAnsi="宋体" w:eastAsia="宋体" w:cs="宋体"/>
                <w:color w:val="auto"/>
                <w:kern w:val="0"/>
                <w:highlight w:val="none"/>
              </w:rPr>
            </w:pPr>
          </w:p>
        </w:tc>
        <w:tc>
          <w:tcPr>
            <w:tcW w:w="744" w:type="dxa"/>
          </w:tcPr>
          <w:p w14:paraId="3353F622">
            <w:pPr>
              <w:spacing w:line="360" w:lineRule="auto"/>
              <w:ind w:left="1260"/>
              <w:rPr>
                <w:rFonts w:hint="eastAsia" w:ascii="宋体" w:hAnsi="宋体" w:eastAsia="宋体" w:cs="宋体"/>
                <w:color w:val="auto"/>
                <w:kern w:val="0"/>
                <w:highlight w:val="none"/>
              </w:rPr>
            </w:pPr>
          </w:p>
        </w:tc>
        <w:tc>
          <w:tcPr>
            <w:tcW w:w="957" w:type="dxa"/>
          </w:tcPr>
          <w:p w14:paraId="37164D58">
            <w:pPr>
              <w:spacing w:line="360" w:lineRule="auto"/>
              <w:ind w:left="1260"/>
              <w:rPr>
                <w:rFonts w:hint="eastAsia" w:ascii="宋体" w:hAnsi="宋体" w:eastAsia="宋体" w:cs="宋体"/>
                <w:color w:val="auto"/>
                <w:kern w:val="0"/>
                <w:highlight w:val="none"/>
              </w:rPr>
            </w:pPr>
          </w:p>
        </w:tc>
        <w:tc>
          <w:tcPr>
            <w:tcW w:w="957" w:type="dxa"/>
          </w:tcPr>
          <w:p w14:paraId="6DA1FE62">
            <w:pPr>
              <w:spacing w:line="360" w:lineRule="auto"/>
              <w:ind w:left="1260"/>
              <w:rPr>
                <w:rFonts w:hint="eastAsia" w:ascii="宋体" w:hAnsi="宋体" w:eastAsia="宋体" w:cs="宋体"/>
                <w:color w:val="auto"/>
                <w:kern w:val="0"/>
                <w:highlight w:val="none"/>
              </w:rPr>
            </w:pPr>
          </w:p>
        </w:tc>
        <w:tc>
          <w:tcPr>
            <w:tcW w:w="1170" w:type="dxa"/>
          </w:tcPr>
          <w:p w14:paraId="7AA8F87F">
            <w:pPr>
              <w:spacing w:line="360" w:lineRule="auto"/>
              <w:ind w:left="1260"/>
              <w:rPr>
                <w:rFonts w:hint="eastAsia" w:ascii="宋体" w:hAnsi="宋体" w:eastAsia="宋体" w:cs="宋体"/>
                <w:color w:val="auto"/>
                <w:kern w:val="0"/>
                <w:highlight w:val="none"/>
              </w:rPr>
            </w:pPr>
          </w:p>
        </w:tc>
        <w:tc>
          <w:tcPr>
            <w:tcW w:w="1170" w:type="dxa"/>
          </w:tcPr>
          <w:p w14:paraId="3F522CED">
            <w:pPr>
              <w:spacing w:line="360" w:lineRule="auto"/>
              <w:ind w:left="1260"/>
              <w:rPr>
                <w:rFonts w:hint="eastAsia" w:ascii="宋体" w:hAnsi="宋体" w:eastAsia="宋体" w:cs="宋体"/>
                <w:color w:val="auto"/>
                <w:kern w:val="0"/>
                <w:highlight w:val="none"/>
              </w:rPr>
            </w:pPr>
          </w:p>
        </w:tc>
        <w:tc>
          <w:tcPr>
            <w:tcW w:w="744" w:type="dxa"/>
          </w:tcPr>
          <w:p w14:paraId="4E9265A0">
            <w:pPr>
              <w:spacing w:line="360" w:lineRule="auto"/>
              <w:ind w:left="1260"/>
              <w:rPr>
                <w:rFonts w:hint="eastAsia" w:ascii="宋体" w:hAnsi="宋体" w:eastAsia="宋体" w:cs="宋体"/>
                <w:color w:val="auto"/>
                <w:kern w:val="0"/>
                <w:highlight w:val="none"/>
              </w:rPr>
            </w:pPr>
          </w:p>
        </w:tc>
      </w:tr>
      <w:tr w14:paraId="51943C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101BE142">
            <w:pPr>
              <w:spacing w:line="360" w:lineRule="auto"/>
              <w:ind w:left="1260"/>
              <w:rPr>
                <w:rFonts w:hint="eastAsia" w:ascii="宋体" w:hAnsi="宋体" w:eastAsia="宋体" w:cs="宋体"/>
                <w:color w:val="auto"/>
                <w:kern w:val="0"/>
                <w:highlight w:val="none"/>
              </w:rPr>
            </w:pPr>
          </w:p>
        </w:tc>
        <w:tc>
          <w:tcPr>
            <w:tcW w:w="1809" w:type="dxa"/>
          </w:tcPr>
          <w:p w14:paraId="189D5CEC">
            <w:pPr>
              <w:spacing w:line="360" w:lineRule="auto"/>
              <w:ind w:left="1260"/>
              <w:rPr>
                <w:rFonts w:hint="eastAsia" w:ascii="宋体" w:hAnsi="宋体" w:eastAsia="宋体" w:cs="宋体"/>
                <w:color w:val="auto"/>
                <w:kern w:val="0"/>
                <w:highlight w:val="none"/>
              </w:rPr>
            </w:pPr>
          </w:p>
        </w:tc>
        <w:tc>
          <w:tcPr>
            <w:tcW w:w="744" w:type="dxa"/>
          </w:tcPr>
          <w:p w14:paraId="68028932">
            <w:pPr>
              <w:spacing w:line="360" w:lineRule="auto"/>
              <w:ind w:left="1260"/>
              <w:rPr>
                <w:rFonts w:hint="eastAsia" w:ascii="宋体" w:hAnsi="宋体" w:eastAsia="宋体" w:cs="宋体"/>
                <w:color w:val="auto"/>
                <w:kern w:val="0"/>
                <w:highlight w:val="none"/>
              </w:rPr>
            </w:pPr>
          </w:p>
        </w:tc>
        <w:tc>
          <w:tcPr>
            <w:tcW w:w="744" w:type="dxa"/>
          </w:tcPr>
          <w:p w14:paraId="44563D99">
            <w:pPr>
              <w:spacing w:line="360" w:lineRule="auto"/>
              <w:ind w:left="1260"/>
              <w:rPr>
                <w:rFonts w:hint="eastAsia" w:ascii="宋体" w:hAnsi="宋体" w:eastAsia="宋体" w:cs="宋体"/>
                <w:color w:val="auto"/>
                <w:kern w:val="0"/>
                <w:highlight w:val="none"/>
              </w:rPr>
            </w:pPr>
          </w:p>
        </w:tc>
        <w:tc>
          <w:tcPr>
            <w:tcW w:w="957" w:type="dxa"/>
          </w:tcPr>
          <w:p w14:paraId="3B85E8C7">
            <w:pPr>
              <w:spacing w:line="360" w:lineRule="auto"/>
              <w:ind w:left="1260"/>
              <w:rPr>
                <w:rFonts w:hint="eastAsia" w:ascii="宋体" w:hAnsi="宋体" w:eastAsia="宋体" w:cs="宋体"/>
                <w:color w:val="auto"/>
                <w:kern w:val="0"/>
                <w:highlight w:val="none"/>
              </w:rPr>
            </w:pPr>
          </w:p>
        </w:tc>
        <w:tc>
          <w:tcPr>
            <w:tcW w:w="957" w:type="dxa"/>
          </w:tcPr>
          <w:p w14:paraId="1B3FFE1A">
            <w:pPr>
              <w:spacing w:line="360" w:lineRule="auto"/>
              <w:ind w:left="1260"/>
              <w:rPr>
                <w:rFonts w:hint="eastAsia" w:ascii="宋体" w:hAnsi="宋体" w:eastAsia="宋体" w:cs="宋体"/>
                <w:color w:val="auto"/>
                <w:kern w:val="0"/>
                <w:highlight w:val="none"/>
              </w:rPr>
            </w:pPr>
          </w:p>
        </w:tc>
        <w:tc>
          <w:tcPr>
            <w:tcW w:w="1170" w:type="dxa"/>
          </w:tcPr>
          <w:p w14:paraId="0103DCD4">
            <w:pPr>
              <w:spacing w:line="360" w:lineRule="auto"/>
              <w:ind w:left="1260"/>
              <w:rPr>
                <w:rFonts w:hint="eastAsia" w:ascii="宋体" w:hAnsi="宋体" w:eastAsia="宋体" w:cs="宋体"/>
                <w:color w:val="auto"/>
                <w:kern w:val="0"/>
                <w:highlight w:val="none"/>
              </w:rPr>
            </w:pPr>
          </w:p>
        </w:tc>
        <w:tc>
          <w:tcPr>
            <w:tcW w:w="1170" w:type="dxa"/>
          </w:tcPr>
          <w:p w14:paraId="0C3B5908">
            <w:pPr>
              <w:spacing w:line="360" w:lineRule="auto"/>
              <w:ind w:left="1260"/>
              <w:rPr>
                <w:rFonts w:hint="eastAsia" w:ascii="宋体" w:hAnsi="宋体" w:eastAsia="宋体" w:cs="宋体"/>
                <w:color w:val="auto"/>
                <w:kern w:val="0"/>
                <w:highlight w:val="none"/>
              </w:rPr>
            </w:pPr>
          </w:p>
        </w:tc>
        <w:tc>
          <w:tcPr>
            <w:tcW w:w="744" w:type="dxa"/>
          </w:tcPr>
          <w:p w14:paraId="5BD33B3B">
            <w:pPr>
              <w:spacing w:line="360" w:lineRule="auto"/>
              <w:ind w:left="1260"/>
              <w:rPr>
                <w:rFonts w:hint="eastAsia" w:ascii="宋体" w:hAnsi="宋体" w:eastAsia="宋体" w:cs="宋体"/>
                <w:color w:val="auto"/>
                <w:kern w:val="0"/>
                <w:highlight w:val="none"/>
              </w:rPr>
            </w:pPr>
          </w:p>
        </w:tc>
      </w:tr>
      <w:tr w14:paraId="0A796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3ECFEF26">
            <w:pPr>
              <w:spacing w:line="360" w:lineRule="auto"/>
              <w:ind w:left="1260"/>
              <w:rPr>
                <w:rFonts w:hint="eastAsia" w:ascii="宋体" w:hAnsi="宋体" w:eastAsia="宋体" w:cs="宋体"/>
                <w:color w:val="auto"/>
                <w:kern w:val="0"/>
                <w:highlight w:val="none"/>
              </w:rPr>
            </w:pPr>
          </w:p>
        </w:tc>
        <w:tc>
          <w:tcPr>
            <w:tcW w:w="1809" w:type="dxa"/>
          </w:tcPr>
          <w:p w14:paraId="4A166264">
            <w:pPr>
              <w:spacing w:line="360" w:lineRule="auto"/>
              <w:ind w:left="1260"/>
              <w:rPr>
                <w:rFonts w:hint="eastAsia" w:ascii="宋体" w:hAnsi="宋体" w:eastAsia="宋体" w:cs="宋体"/>
                <w:color w:val="auto"/>
                <w:kern w:val="0"/>
                <w:highlight w:val="none"/>
              </w:rPr>
            </w:pPr>
          </w:p>
        </w:tc>
        <w:tc>
          <w:tcPr>
            <w:tcW w:w="744" w:type="dxa"/>
          </w:tcPr>
          <w:p w14:paraId="57C96B25">
            <w:pPr>
              <w:spacing w:line="360" w:lineRule="auto"/>
              <w:ind w:left="1260"/>
              <w:rPr>
                <w:rFonts w:hint="eastAsia" w:ascii="宋体" w:hAnsi="宋体" w:eastAsia="宋体" w:cs="宋体"/>
                <w:color w:val="auto"/>
                <w:kern w:val="0"/>
                <w:highlight w:val="none"/>
              </w:rPr>
            </w:pPr>
          </w:p>
        </w:tc>
        <w:tc>
          <w:tcPr>
            <w:tcW w:w="744" w:type="dxa"/>
          </w:tcPr>
          <w:p w14:paraId="65205BF5">
            <w:pPr>
              <w:spacing w:line="360" w:lineRule="auto"/>
              <w:ind w:left="1260"/>
              <w:rPr>
                <w:rFonts w:hint="eastAsia" w:ascii="宋体" w:hAnsi="宋体" w:eastAsia="宋体" w:cs="宋体"/>
                <w:color w:val="auto"/>
                <w:kern w:val="0"/>
                <w:highlight w:val="none"/>
              </w:rPr>
            </w:pPr>
          </w:p>
        </w:tc>
        <w:tc>
          <w:tcPr>
            <w:tcW w:w="957" w:type="dxa"/>
          </w:tcPr>
          <w:p w14:paraId="2574A6F7">
            <w:pPr>
              <w:spacing w:line="360" w:lineRule="auto"/>
              <w:ind w:left="1260"/>
              <w:rPr>
                <w:rFonts w:hint="eastAsia" w:ascii="宋体" w:hAnsi="宋体" w:eastAsia="宋体" w:cs="宋体"/>
                <w:color w:val="auto"/>
                <w:kern w:val="0"/>
                <w:highlight w:val="none"/>
              </w:rPr>
            </w:pPr>
          </w:p>
        </w:tc>
        <w:tc>
          <w:tcPr>
            <w:tcW w:w="957" w:type="dxa"/>
          </w:tcPr>
          <w:p w14:paraId="073606DC">
            <w:pPr>
              <w:spacing w:line="360" w:lineRule="auto"/>
              <w:ind w:left="1260"/>
              <w:rPr>
                <w:rFonts w:hint="eastAsia" w:ascii="宋体" w:hAnsi="宋体" w:eastAsia="宋体" w:cs="宋体"/>
                <w:color w:val="auto"/>
                <w:kern w:val="0"/>
                <w:highlight w:val="none"/>
              </w:rPr>
            </w:pPr>
          </w:p>
        </w:tc>
        <w:tc>
          <w:tcPr>
            <w:tcW w:w="1170" w:type="dxa"/>
          </w:tcPr>
          <w:p w14:paraId="3EB1D115">
            <w:pPr>
              <w:spacing w:line="360" w:lineRule="auto"/>
              <w:ind w:left="1260"/>
              <w:rPr>
                <w:rFonts w:hint="eastAsia" w:ascii="宋体" w:hAnsi="宋体" w:eastAsia="宋体" w:cs="宋体"/>
                <w:color w:val="auto"/>
                <w:kern w:val="0"/>
                <w:highlight w:val="none"/>
              </w:rPr>
            </w:pPr>
          </w:p>
        </w:tc>
        <w:tc>
          <w:tcPr>
            <w:tcW w:w="1170" w:type="dxa"/>
          </w:tcPr>
          <w:p w14:paraId="46AEDE15">
            <w:pPr>
              <w:spacing w:line="360" w:lineRule="auto"/>
              <w:ind w:left="1260"/>
              <w:rPr>
                <w:rFonts w:hint="eastAsia" w:ascii="宋体" w:hAnsi="宋体" w:eastAsia="宋体" w:cs="宋体"/>
                <w:color w:val="auto"/>
                <w:kern w:val="0"/>
                <w:highlight w:val="none"/>
              </w:rPr>
            </w:pPr>
          </w:p>
        </w:tc>
        <w:tc>
          <w:tcPr>
            <w:tcW w:w="744" w:type="dxa"/>
          </w:tcPr>
          <w:p w14:paraId="3D8AA219">
            <w:pPr>
              <w:spacing w:line="360" w:lineRule="auto"/>
              <w:ind w:left="1260"/>
              <w:rPr>
                <w:rFonts w:hint="eastAsia" w:ascii="宋体" w:hAnsi="宋体" w:eastAsia="宋体" w:cs="宋体"/>
                <w:color w:val="auto"/>
                <w:kern w:val="0"/>
                <w:highlight w:val="none"/>
              </w:rPr>
            </w:pPr>
          </w:p>
        </w:tc>
      </w:tr>
      <w:tr w14:paraId="484B9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6E017303">
            <w:pPr>
              <w:spacing w:line="360" w:lineRule="auto"/>
              <w:ind w:left="1260"/>
              <w:rPr>
                <w:rFonts w:hint="eastAsia" w:ascii="宋体" w:hAnsi="宋体" w:eastAsia="宋体" w:cs="宋体"/>
                <w:color w:val="auto"/>
                <w:kern w:val="0"/>
                <w:highlight w:val="none"/>
              </w:rPr>
            </w:pPr>
          </w:p>
        </w:tc>
        <w:tc>
          <w:tcPr>
            <w:tcW w:w="1809" w:type="dxa"/>
          </w:tcPr>
          <w:p w14:paraId="48A61DD2">
            <w:pPr>
              <w:spacing w:line="360" w:lineRule="auto"/>
              <w:ind w:left="1260"/>
              <w:rPr>
                <w:rFonts w:hint="eastAsia" w:ascii="宋体" w:hAnsi="宋体" w:eastAsia="宋体" w:cs="宋体"/>
                <w:color w:val="auto"/>
                <w:kern w:val="0"/>
                <w:highlight w:val="none"/>
              </w:rPr>
            </w:pPr>
          </w:p>
        </w:tc>
        <w:tc>
          <w:tcPr>
            <w:tcW w:w="744" w:type="dxa"/>
          </w:tcPr>
          <w:p w14:paraId="27D2D223">
            <w:pPr>
              <w:spacing w:line="360" w:lineRule="auto"/>
              <w:ind w:left="1260"/>
              <w:rPr>
                <w:rFonts w:hint="eastAsia" w:ascii="宋体" w:hAnsi="宋体" w:eastAsia="宋体" w:cs="宋体"/>
                <w:color w:val="auto"/>
                <w:kern w:val="0"/>
                <w:highlight w:val="none"/>
              </w:rPr>
            </w:pPr>
          </w:p>
        </w:tc>
        <w:tc>
          <w:tcPr>
            <w:tcW w:w="744" w:type="dxa"/>
          </w:tcPr>
          <w:p w14:paraId="5DD4622D">
            <w:pPr>
              <w:spacing w:line="360" w:lineRule="auto"/>
              <w:ind w:left="1260"/>
              <w:rPr>
                <w:rFonts w:hint="eastAsia" w:ascii="宋体" w:hAnsi="宋体" w:eastAsia="宋体" w:cs="宋体"/>
                <w:color w:val="auto"/>
                <w:kern w:val="0"/>
                <w:highlight w:val="none"/>
              </w:rPr>
            </w:pPr>
          </w:p>
        </w:tc>
        <w:tc>
          <w:tcPr>
            <w:tcW w:w="957" w:type="dxa"/>
          </w:tcPr>
          <w:p w14:paraId="37C753E8">
            <w:pPr>
              <w:spacing w:line="360" w:lineRule="auto"/>
              <w:ind w:left="1260"/>
              <w:rPr>
                <w:rFonts w:hint="eastAsia" w:ascii="宋体" w:hAnsi="宋体" w:eastAsia="宋体" w:cs="宋体"/>
                <w:color w:val="auto"/>
                <w:kern w:val="0"/>
                <w:highlight w:val="none"/>
              </w:rPr>
            </w:pPr>
          </w:p>
        </w:tc>
        <w:tc>
          <w:tcPr>
            <w:tcW w:w="957" w:type="dxa"/>
          </w:tcPr>
          <w:p w14:paraId="74EAB2E9">
            <w:pPr>
              <w:spacing w:line="360" w:lineRule="auto"/>
              <w:ind w:left="1260"/>
              <w:rPr>
                <w:rFonts w:hint="eastAsia" w:ascii="宋体" w:hAnsi="宋体" w:eastAsia="宋体" w:cs="宋体"/>
                <w:color w:val="auto"/>
                <w:kern w:val="0"/>
                <w:highlight w:val="none"/>
              </w:rPr>
            </w:pPr>
          </w:p>
        </w:tc>
        <w:tc>
          <w:tcPr>
            <w:tcW w:w="1170" w:type="dxa"/>
          </w:tcPr>
          <w:p w14:paraId="6ADE875C">
            <w:pPr>
              <w:spacing w:line="360" w:lineRule="auto"/>
              <w:ind w:left="1260"/>
              <w:rPr>
                <w:rFonts w:hint="eastAsia" w:ascii="宋体" w:hAnsi="宋体" w:eastAsia="宋体" w:cs="宋体"/>
                <w:color w:val="auto"/>
                <w:kern w:val="0"/>
                <w:highlight w:val="none"/>
              </w:rPr>
            </w:pPr>
          </w:p>
        </w:tc>
        <w:tc>
          <w:tcPr>
            <w:tcW w:w="1170" w:type="dxa"/>
          </w:tcPr>
          <w:p w14:paraId="75FBB1DB">
            <w:pPr>
              <w:spacing w:line="360" w:lineRule="auto"/>
              <w:ind w:left="1260"/>
              <w:rPr>
                <w:rFonts w:hint="eastAsia" w:ascii="宋体" w:hAnsi="宋体" w:eastAsia="宋体" w:cs="宋体"/>
                <w:color w:val="auto"/>
                <w:kern w:val="0"/>
                <w:highlight w:val="none"/>
              </w:rPr>
            </w:pPr>
          </w:p>
        </w:tc>
        <w:tc>
          <w:tcPr>
            <w:tcW w:w="744" w:type="dxa"/>
          </w:tcPr>
          <w:p w14:paraId="53E30BE1">
            <w:pPr>
              <w:spacing w:line="360" w:lineRule="auto"/>
              <w:ind w:left="1260"/>
              <w:rPr>
                <w:rFonts w:hint="eastAsia" w:ascii="宋体" w:hAnsi="宋体" w:eastAsia="宋体" w:cs="宋体"/>
                <w:color w:val="auto"/>
                <w:kern w:val="0"/>
                <w:highlight w:val="none"/>
              </w:rPr>
            </w:pPr>
          </w:p>
        </w:tc>
      </w:tr>
      <w:tr w14:paraId="6A5FF5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160D4E68">
            <w:pPr>
              <w:spacing w:line="360" w:lineRule="auto"/>
              <w:ind w:left="1260"/>
              <w:rPr>
                <w:rFonts w:hint="eastAsia" w:ascii="宋体" w:hAnsi="宋体" w:eastAsia="宋体" w:cs="宋体"/>
                <w:color w:val="auto"/>
                <w:kern w:val="0"/>
                <w:highlight w:val="none"/>
              </w:rPr>
            </w:pPr>
          </w:p>
        </w:tc>
        <w:tc>
          <w:tcPr>
            <w:tcW w:w="1809" w:type="dxa"/>
          </w:tcPr>
          <w:p w14:paraId="1785A434">
            <w:pPr>
              <w:spacing w:line="360" w:lineRule="auto"/>
              <w:ind w:left="1260"/>
              <w:rPr>
                <w:rFonts w:hint="eastAsia" w:ascii="宋体" w:hAnsi="宋体" w:eastAsia="宋体" w:cs="宋体"/>
                <w:color w:val="auto"/>
                <w:kern w:val="0"/>
                <w:highlight w:val="none"/>
              </w:rPr>
            </w:pPr>
          </w:p>
        </w:tc>
        <w:tc>
          <w:tcPr>
            <w:tcW w:w="744" w:type="dxa"/>
          </w:tcPr>
          <w:p w14:paraId="7CF9301C">
            <w:pPr>
              <w:spacing w:line="360" w:lineRule="auto"/>
              <w:ind w:left="1260"/>
              <w:rPr>
                <w:rFonts w:hint="eastAsia" w:ascii="宋体" w:hAnsi="宋体" w:eastAsia="宋体" w:cs="宋体"/>
                <w:color w:val="auto"/>
                <w:kern w:val="0"/>
                <w:highlight w:val="none"/>
              </w:rPr>
            </w:pPr>
          </w:p>
        </w:tc>
        <w:tc>
          <w:tcPr>
            <w:tcW w:w="744" w:type="dxa"/>
          </w:tcPr>
          <w:p w14:paraId="7EB79E79">
            <w:pPr>
              <w:spacing w:line="360" w:lineRule="auto"/>
              <w:ind w:left="1260"/>
              <w:rPr>
                <w:rFonts w:hint="eastAsia" w:ascii="宋体" w:hAnsi="宋体" w:eastAsia="宋体" w:cs="宋体"/>
                <w:color w:val="auto"/>
                <w:kern w:val="0"/>
                <w:highlight w:val="none"/>
              </w:rPr>
            </w:pPr>
          </w:p>
        </w:tc>
        <w:tc>
          <w:tcPr>
            <w:tcW w:w="957" w:type="dxa"/>
          </w:tcPr>
          <w:p w14:paraId="65479558">
            <w:pPr>
              <w:spacing w:line="360" w:lineRule="auto"/>
              <w:ind w:left="1260"/>
              <w:rPr>
                <w:rFonts w:hint="eastAsia" w:ascii="宋体" w:hAnsi="宋体" w:eastAsia="宋体" w:cs="宋体"/>
                <w:color w:val="auto"/>
                <w:kern w:val="0"/>
                <w:highlight w:val="none"/>
              </w:rPr>
            </w:pPr>
          </w:p>
        </w:tc>
        <w:tc>
          <w:tcPr>
            <w:tcW w:w="957" w:type="dxa"/>
          </w:tcPr>
          <w:p w14:paraId="063947E2">
            <w:pPr>
              <w:spacing w:line="360" w:lineRule="auto"/>
              <w:ind w:left="1260"/>
              <w:rPr>
                <w:rFonts w:hint="eastAsia" w:ascii="宋体" w:hAnsi="宋体" w:eastAsia="宋体" w:cs="宋体"/>
                <w:color w:val="auto"/>
                <w:kern w:val="0"/>
                <w:highlight w:val="none"/>
              </w:rPr>
            </w:pPr>
          </w:p>
        </w:tc>
        <w:tc>
          <w:tcPr>
            <w:tcW w:w="1170" w:type="dxa"/>
          </w:tcPr>
          <w:p w14:paraId="5E8766B1">
            <w:pPr>
              <w:spacing w:line="360" w:lineRule="auto"/>
              <w:ind w:left="1260"/>
              <w:rPr>
                <w:rFonts w:hint="eastAsia" w:ascii="宋体" w:hAnsi="宋体" w:eastAsia="宋体" w:cs="宋体"/>
                <w:color w:val="auto"/>
                <w:kern w:val="0"/>
                <w:highlight w:val="none"/>
              </w:rPr>
            </w:pPr>
          </w:p>
        </w:tc>
        <w:tc>
          <w:tcPr>
            <w:tcW w:w="1170" w:type="dxa"/>
          </w:tcPr>
          <w:p w14:paraId="0B7B79FB">
            <w:pPr>
              <w:spacing w:line="360" w:lineRule="auto"/>
              <w:ind w:left="1260"/>
              <w:rPr>
                <w:rFonts w:hint="eastAsia" w:ascii="宋体" w:hAnsi="宋体" w:eastAsia="宋体" w:cs="宋体"/>
                <w:color w:val="auto"/>
                <w:kern w:val="0"/>
                <w:highlight w:val="none"/>
              </w:rPr>
            </w:pPr>
          </w:p>
        </w:tc>
        <w:tc>
          <w:tcPr>
            <w:tcW w:w="744" w:type="dxa"/>
          </w:tcPr>
          <w:p w14:paraId="1B035852">
            <w:pPr>
              <w:spacing w:line="360" w:lineRule="auto"/>
              <w:ind w:left="1260"/>
              <w:rPr>
                <w:rFonts w:hint="eastAsia" w:ascii="宋体" w:hAnsi="宋体" w:eastAsia="宋体" w:cs="宋体"/>
                <w:color w:val="auto"/>
                <w:kern w:val="0"/>
                <w:highlight w:val="none"/>
              </w:rPr>
            </w:pPr>
          </w:p>
        </w:tc>
      </w:tr>
      <w:tr w14:paraId="41805E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7E680256">
            <w:pPr>
              <w:spacing w:line="360" w:lineRule="auto"/>
              <w:ind w:left="1260"/>
              <w:rPr>
                <w:rFonts w:hint="eastAsia" w:ascii="宋体" w:hAnsi="宋体" w:eastAsia="宋体" w:cs="宋体"/>
                <w:color w:val="auto"/>
                <w:kern w:val="0"/>
                <w:highlight w:val="none"/>
              </w:rPr>
            </w:pPr>
          </w:p>
        </w:tc>
        <w:tc>
          <w:tcPr>
            <w:tcW w:w="1809" w:type="dxa"/>
          </w:tcPr>
          <w:p w14:paraId="772EA263">
            <w:pPr>
              <w:spacing w:line="360" w:lineRule="auto"/>
              <w:ind w:left="1260"/>
              <w:rPr>
                <w:rFonts w:hint="eastAsia" w:ascii="宋体" w:hAnsi="宋体" w:eastAsia="宋体" w:cs="宋体"/>
                <w:color w:val="auto"/>
                <w:kern w:val="0"/>
                <w:highlight w:val="none"/>
              </w:rPr>
            </w:pPr>
          </w:p>
        </w:tc>
        <w:tc>
          <w:tcPr>
            <w:tcW w:w="744" w:type="dxa"/>
          </w:tcPr>
          <w:p w14:paraId="5318A7A0">
            <w:pPr>
              <w:spacing w:line="360" w:lineRule="auto"/>
              <w:ind w:left="1260"/>
              <w:rPr>
                <w:rFonts w:hint="eastAsia" w:ascii="宋体" w:hAnsi="宋体" w:eastAsia="宋体" w:cs="宋体"/>
                <w:color w:val="auto"/>
                <w:kern w:val="0"/>
                <w:highlight w:val="none"/>
              </w:rPr>
            </w:pPr>
          </w:p>
        </w:tc>
        <w:tc>
          <w:tcPr>
            <w:tcW w:w="744" w:type="dxa"/>
          </w:tcPr>
          <w:p w14:paraId="73E3821C">
            <w:pPr>
              <w:spacing w:line="360" w:lineRule="auto"/>
              <w:ind w:left="1260"/>
              <w:rPr>
                <w:rFonts w:hint="eastAsia" w:ascii="宋体" w:hAnsi="宋体" w:eastAsia="宋体" w:cs="宋体"/>
                <w:color w:val="auto"/>
                <w:kern w:val="0"/>
                <w:highlight w:val="none"/>
              </w:rPr>
            </w:pPr>
          </w:p>
        </w:tc>
        <w:tc>
          <w:tcPr>
            <w:tcW w:w="957" w:type="dxa"/>
          </w:tcPr>
          <w:p w14:paraId="7A0355F8">
            <w:pPr>
              <w:spacing w:line="360" w:lineRule="auto"/>
              <w:ind w:left="1260"/>
              <w:rPr>
                <w:rFonts w:hint="eastAsia" w:ascii="宋体" w:hAnsi="宋体" w:eastAsia="宋体" w:cs="宋体"/>
                <w:color w:val="auto"/>
                <w:kern w:val="0"/>
                <w:highlight w:val="none"/>
              </w:rPr>
            </w:pPr>
          </w:p>
        </w:tc>
        <w:tc>
          <w:tcPr>
            <w:tcW w:w="957" w:type="dxa"/>
          </w:tcPr>
          <w:p w14:paraId="6D05F736">
            <w:pPr>
              <w:spacing w:line="360" w:lineRule="auto"/>
              <w:ind w:left="1260"/>
              <w:rPr>
                <w:rFonts w:hint="eastAsia" w:ascii="宋体" w:hAnsi="宋体" w:eastAsia="宋体" w:cs="宋体"/>
                <w:color w:val="auto"/>
                <w:kern w:val="0"/>
                <w:highlight w:val="none"/>
              </w:rPr>
            </w:pPr>
          </w:p>
        </w:tc>
        <w:tc>
          <w:tcPr>
            <w:tcW w:w="1170" w:type="dxa"/>
          </w:tcPr>
          <w:p w14:paraId="18E9D705">
            <w:pPr>
              <w:spacing w:line="360" w:lineRule="auto"/>
              <w:ind w:left="1260"/>
              <w:rPr>
                <w:rFonts w:hint="eastAsia" w:ascii="宋体" w:hAnsi="宋体" w:eastAsia="宋体" w:cs="宋体"/>
                <w:color w:val="auto"/>
                <w:kern w:val="0"/>
                <w:highlight w:val="none"/>
              </w:rPr>
            </w:pPr>
          </w:p>
        </w:tc>
        <w:tc>
          <w:tcPr>
            <w:tcW w:w="1170" w:type="dxa"/>
          </w:tcPr>
          <w:p w14:paraId="5DEA8CCB">
            <w:pPr>
              <w:spacing w:line="360" w:lineRule="auto"/>
              <w:ind w:left="1260"/>
              <w:rPr>
                <w:rFonts w:hint="eastAsia" w:ascii="宋体" w:hAnsi="宋体" w:eastAsia="宋体" w:cs="宋体"/>
                <w:color w:val="auto"/>
                <w:kern w:val="0"/>
                <w:highlight w:val="none"/>
              </w:rPr>
            </w:pPr>
          </w:p>
        </w:tc>
        <w:tc>
          <w:tcPr>
            <w:tcW w:w="744" w:type="dxa"/>
          </w:tcPr>
          <w:p w14:paraId="0A282782">
            <w:pPr>
              <w:spacing w:line="360" w:lineRule="auto"/>
              <w:ind w:left="1260"/>
              <w:rPr>
                <w:rFonts w:hint="eastAsia" w:ascii="宋体" w:hAnsi="宋体" w:eastAsia="宋体" w:cs="宋体"/>
                <w:color w:val="auto"/>
                <w:kern w:val="0"/>
                <w:highlight w:val="none"/>
              </w:rPr>
            </w:pPr>
          </w:p>
        </w:tc>
      </w:tr>
      <w:tr w14:paraId="0808CC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74C75702">
            <w:pPr>
              <w:spacing w:line="360" w:lineRule="auto"/>
              <w:ind w:left="1260"/>
              <w:rPr>
                <w:rFonts w:hint="eastAsia" w:ascii="宋体" w:hAnsi="宋体" w:eastAsia="宋体" w:cs="宋体"/>
                <w:color w:val="auto"/>
                <w:kern w:val="0"/>
                <w:highlight w:val="none"/>
              </w:rPr>
            </w:pPr>
          </w:p>
        </w:tc>
        <w:tc>
          <w:tcPr>
            <w:tcW w:w="1809" w:type="dxa"/>
          </w:tcPr>
          <w:p w14:paraId="1E61D38D">
            <w:pPr>
              <w:spacing w:line="360" w:lineRule="auto"/>
              <w:ind w:left="1260"/>
              <w:rPr>
                <w:rFonts w:hint="eastAsia" w:ascii="宋体" w:hAnsi="宋体" w:eastAsia="宋体" w:cs="宋体"/>
                <w:color w:val="auto"/>
                <w:kern w:val="0"/>
                <w:highlight w:val="none"/>
              </w:rPr>
            </w:pPr>
          </w:p>
        </w:tc>
        <w:tc>
          <w:tcPr>
            <w:tcW w:w="744" w:type="dxa"/>
          </w:tcPr>
          <w:p w14:paraId="29FD8A63">
            <w:pPr>
              <w:spacing w:line="360" w:lineRule="auto"/>
              <w:ind w:left="1260"/>
              <w:rPr>
                <w:rFonts w:hint="eastAsia" w:ascii="宋体" w:hAnsi="宋体" w:eastAsia="宋体" w:cs="宋体"/>
                <w:color w:val="auto"/>
                <w:kern w:val="0"/>
                <w:highlight w:val="none"/>
              </w:rPr>
            </w:pPr>
          </w:p>
        </w:tc>
        <w:tc>
          <w:tcPr>
            <w:tcW w:w="744" w:type="dxa"/>
          </w:tcPr>
          <w:p w14:paraId="7EB2BA59">
            <w:pPr>
              <w:spacing w:line="360" w:lineRule="auto"/>
              <w:ind w:left="1260"/>
              <w:rPr>
                <w:rFonts w:hint="eastAsia" w:ascii="宋体" w:hAnsi="宋体" w:eastAsia="宋体" w:cs="宋体"/>
                <w:color w:val="auto"/>
                <w:kern w:val="0"/>
                <w:highlight w:val="none"/>
              </w:rPr>
            </w:pPr>
          </w:p>
        </w:tc>
        <w:tc>
          <w:tcPr>
            <w:tcW w:w="957" w:type="dxa"/>
          </w:tcPr>
          <w:p w14:paraId="29A3E5FD">
            <w:pPr>
              <w:spacing w:line="360" w:lineRule="auto"/>
              <w:ind w:left="1260"/>
              <w:rPr>
                <w:rFonts w:hint="eastAsia" w:ascii="宋体" w:hAnsi="宋体" w:eastAsia="宋体" w:cs="宋体"/>
                <w:color w:val="auto"/>
                <w:kern w:val="0"/>
                <w:highlight w:val="none"/>
              </w:rPr>
            </w:pPr>
          </w:p>
        </w:tc>
        <w:tc>
          <w:tcPr>
            <w:tcW w:w="957" w:type="dxa"/>
          </w:tcPr>
          <w:p w14:paraId="0FBAE5EB">
            <w:pPr>
              <w:spacing w:line="360" w:lineRule="auto"/>
              <w:ind w:left="1260"/>
              <w:rPr>
                <w:rFonts w:hint="eastAsia" w:ascii="宋体" w:hAnsi="宋体" w:eastAsia="宋体" w:cs="宋体"/>
                <w:color w:val="auto"/>
                <w:kern w:val="0"/>
                <w:highlight w:val="none"/>
              </w:rPr>
            </w:pPr>
          </w:p>
        </w:tc>
        <w:tc>
          <w:tcPr>
            <w:tcW w:w="1170" w:type="dxa"/>
          </w:tcPr>
          <w:p w14:paraId="10131508">
            <w:pPr>
              <w:spacing w:line="360" w:lineRule="auto"/>
              <w:ind w:left="1260"/>
              <w:rPr>
                <w:rFonts w:hint="eastAsia" w:ascii="宋体" w:hAnsi="宋体" w:eastAsia="宋体" w:cs="宋体"/>
                <w:color w:val="auto"/>
                <w:kern w:val="0"/>
                <w:highlight w:val="none"/>
              </w:rPr>
            </w:pPr>
          </w:p>
        </w:tc>
        <w:tc>
          <w:tcPr>
            <w:tcW w:w="1170" w:type="dxa"/>
          </w:tcPr>
          <w:p w14:paraId="471A9146">
            <w:pPr>
              <w:spacing w:line="360" w:lineRule="auto"/>
              <w:ind w:left="1260"/>
              <w:rPr>
                <w:rFonts w:hint="eastAsia" w:ascii="宋体" w:hAnsi="宋体" w:eastAsia="宋体" w:cs="宋体"/>
                <w:color w:val="auto"/>
                <w:kern w:val="0"/>
                <w:highlight w:val="none"/>
              </w:rPr>
            </w:pPr>
          </w:p>
        </w:tc>
        <w:tc>
          <w:tcPr>
            <w:tcW w:w="744" w:type="dxa"/>
          </w:tcPr>
          <w:p w14:paraId="6143FB33">
            <w:pPr>
              <w:spacing w:line="360" w:lineRule="auto"/>
              <w:ind w:left="1260"/>
              <w:rPr>
                <w:rFonts w:hint="eastAsia" w:ascii="宋体" w:hAnsi="宋体" w:eastAsia="宋体" w:cs="宋体"/>
                <w:color w:val="auto"/>
                <w:kern w:val="0"/>
                <w:highlight w:val="none"/>
              </w:rPr>
            </w:pPr>
          </w:p>
        </w:tc>
      </w:tr>
      <w:tr w14:paraId="6EE8E1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5495CB47">
            <w:pPr>
              <w:spacing w:line="360" w:lineRule="auto"/>
              <w:ind w:left="1260"/>
              <w:rPr>
                <w:rFonts w:hint="eastAsia" w:ascii="宋体" w:hAnsi="宋体" w:eastAsia="宋体" w:cs="宋体"/>
                <w:color w:val="auto"/>
                <w:kern w:val="0"/>
                <w:highlight w:val="none"/>
              </w:rPr>
            </w:pPr>
          </w:p>
        </w:tc>
        <w:tc>
          <w:tcPr>
            <w:tcW w:w="1809" w:type="dxa"/>
          </w:tcPr>
          <w:p w14:paraId="11A4506B">
            <w:pPr>
              <w:spacing w:line="360" w:lineRule="auto"/>
              <w:ind w:left="1260"/>
              <w:rPr>
                <w:rFonts w:hint="eastAsia" w:ascii="宋体" w:hAnsi="宋体" w:eastAsia="宋体" w:cs="宋体"/>
                <w:color w:val="auto"/>
                <w:kern w:val="0"/>
                <w:highlight w:val="none"/>
              </w:rPr>
            </w:pPr>
          </w:p>
        </w:tc>
        <w:tc>
          <w:tcPr>
            <w:tcW w:w="744" w:type="dxa"/>
          </w:tcPr>
          <w:p w14:paraId="67ADC261">
            <w:pPr>
              <w:spacing w:line="360" w:lineRule="auto"/>
              <w:ind w:left="1260"/>
              <w:rPr>
                <w:rFonts w:hint="eastAsia" w:ascii="宋体" w:hAnsi="宋体" w:eastAsia="宋体" w:cs="宋体"/>
                <w:color w:val="auto"/>
                <w:kern w:val="0"/>
                <w:highlight w:val="none"/>
              </w:rPr>
            </w:pPr>
          </w:p>
        </w:tc>
        <w:tc>
          <w:tcPr>
            <w:tcW w:w="744" w:type="dxa"/>
          </w:tcPr>
          <w:p w14:paraId="1006F535">
            <w:pPr>
              <w:spacing w:line="360" w:lineRule="auto"/>
              <w:ind w:left="1260"/>
              <w:rPr>
                <w:rFonts w:hint="eastAsia" w:ascii="宋体" w:hAnsi="宋体" w:eastAsia="宋体" w:cs="宋体"/>
                <w:color w:val="auto"/>
                <w:kern w:val="0"/>
                <w:highlight w:val="none"/>
              </w:rPr>
            </w:pPr>
          </w:p>
        </w:tc>
        <w:tc>
          <w:tcPr>
            <w:tcW w:w="957" w:type="dxa"/>
          </w:tcPr>
          <w:p w14:paraId="75F9B04B">
            <w:pPr>
              <w:spacing w:line="360" w:lineRule="auto"/>
              <w:ind w:left="1260"/>
              <w:rPr>
                <w:rFonts w:hint="eastAsia" w:ascii="宋体" w:hAnsi="宋体" w:eastAsia="宋体" w:cs="宋体"/>
                <w:color w:val="auto"/>
                <w:kern w:val="0"/>
                <w:highlight w:val="none"/>
              </w:rPr>
            </w:pPr>
          </w:p>
        </w:tc>
        <w:tc>
          <w:tcPr>
            <w:tcW w:w="957" w:type="dxa"/>
          </w:tcPr>
          <w:p w14:paraId="06ED1660">
            <w:pPr>
              <w:spacing w:line="360" w:lineRule="auto"/>
              <w:ind w:left="1260"/>
              <w:rPr>
                <w:rFonts w:hint="eastAsia" w:ascii="宋体" w:hAnsi="宋体" w:eastAsia="宋体" w:cs="宋体"/>
                <w:color w:val="auto"/>
                <w:kern w:val="0"/>
                <w:highlight w:val="none"/>
              </w:rPr>
            </w:pPr>
          </w:p>
        </w:tc>
        <w:tc>
          <w:tcPr>
            <w:tcW w:w="1170" w:type="dxa"/>
          </w:tcPr>
          <w:p w14:paraId="50800E5B">
            <w:pPr>
              <w:spacing w:line="360" w:lineRule="auto"/>
              <w:ind w:left="1260"/>
              <w:rPr>
                <w:rFonts w:hint="eastAsia" w:ascii="宋体" w:hAnsi="宋体" w:eastAsia="宋体" w:cs="宋体"/>
                <w:color w:val="auto"/>
                <w:kern w:val="0"/>
                <w:highlight w:val="none"/>
              </w:rPr>
            </w:pPr>
          </w:p>
        </w:tc>
        <w:tc>
          <w:tcPr>
            <w:tcW w:w="1170" w:type="dxa"/>
          </w:tcPr>
          <w:p w14:paraId="5BB39CB6">
            <w:pPr>
              <w:spacing w:line="360" w:lineRule="auto"/>
              <w:ind w:left="1260"/>
              <w:rPr>
                <w:rFonts w:hint="eastAsia" w:ascii="宋体" w:hAnsi="宋体" w:eastAsia="宋体" w:cs="宋体"/>
                <w:color w:val="auto"/>
                <w:kern w:val="0"/>
                <w:highlight w:val="none"/>
              </w:rPr>
            </w:pPr>
          </w:p>
        </w:tc>
        <w:tc>
          <w:tcPr>
            <w:tcW w:w="744" w:type="dxa"/>
          </w:tcPr>
          <w:p w14:paraId="148FE24A">
            <w:pPr>
              <w:spacing w:line="360" w:lineRule="auto"/>
              <w:ind w:left="1260"/>
              <w:rPr>
                <w:rFonts w:hint="eastAsia" w:ascii="宋体" w:hAnsi="宋体" w:eastAsia="宋体" w:cs="宋体"/>
                <w:color w:val="auto"/>
                <w:kern w:val="0"/>
                <w:highlight w:val="none"/>
              </w:rPr>
            </w:pPr>
          </w:p>
        </w:tc>
      </w:tr>
      <w:tr w14:paraId="2E616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7711D4A7">
            <w:pPr>
              <w:spacing w:line="360" w:lineRule="auto"/>
              <w:ind w:left="1260"/>
              <w:rPr>
                <w:rFonts w:hint="eastAsia" w:ascii="宋体" w:hAnsi="宋体" w:eastAsia="宋体" w:cs="宋体"/>
                <w:color w:val="auto"/>
                <w:kern w:val="0"/>
                <w:highlight w:val="none"/>
              </w:rPr>
            </w:pPr>
          </w:p>
        </w:tc>
        <w:tc>
          <w:tcPr>
            <w:tcW w:w="1809" w:type="dxa"/>
          </w:tcPr>
          <w:p w14:paraId="0217FBE4">
            <w:pPr>
              <w:spacing w:line="360" w:lineRule="auto"/>
              <w:ind w:left="1260"/>
              <w:rPr>
                <w:rFonts w:hint="eastAsia" w:ascii="宋体" w:hAnsi="宋体" w:eastAsia="宋体" w:cs="宋体"/>
                <w:color w:val="auto"/>
                <w:kern w:val="0"/>
                <w:highlight w:val="none"/>
              </w:rPr>
            </w:pPr>
          </w:p>
        </w:tc>
        <w:tc>
          <w:tcPr>
            <w:tcW w:w="744" w:type="dxa"/>
          </w:tcPr>
          <w:p w14:paraId="6D26F89F">
            <w:pPr>
              <w:spacing w:line="360" w:lineRule="auto"/>
              <w:ind w:left="1260"/>
              <w:rPr>
                <w:rFonts w:hint="eastAsia" w:ascii="宋体" w:hAnsi="宋体" w:eastAsia="宋体" w:cs="宋体"/>
                <w:color w:val="auto"/>
                <w:kern w:val="0"/>
                <w:highlight w:val="none"/>
              </w:rPr>
            </w:pPr>
          </w:p>
        </w:tc>
        <w:tc>
          <w:tcPr>
            <w:tcW w:w="744" w:type="dxa"/>
          </w:tcPr>
          <w:p w14:paraId="0B1CDEB5">
            <w:pPr>
              <w:spacing w:line="360" w:lineRule="auto"/>
              <w:ind w:left="1260"/>
              <w:rPr>
                <w:rFonts w:hint="eastAsia" w:ascii="宋体" w:hAnsi="宋体" w:eastAsia="宋体" w:cs="宋体"/>
                <w:color w:val="auto"/>
                <w:kern w:val="0"/>
                <w:highlight w:val="none"/>
              </w:rPr>
            </w:pPr>
          </w:p>
        </w:tc>
        <w:tc>
          <w:tcPr>
            <w:tcW w:w="957" w:type="dxa"/>
          </w:tcPr>
          <w:p w14:paraId="6D98825E">
            <w:pPr>
              <w:spacing w:line="360" w:lineRule="auto"/>
              <w:ind w:left="1260"/>
              <w:rPr>
                <w:rFonts w:hint="eastAsia" w:ascii="宋体" w:hAnsi="宋体" w:eastAsia="宋体" w:cs="宋体"/>
                <w:color w:val="auto"/>
                <w:kern w:val="0"/>
                <w:highlight w:val="none"/>
              </w:rPr>
            </w:pPr>
          </w:p>
        </w:tc>
        <w:tc>
          <w:tcPr>
            <w:tcW w:w="957" w:type="dxa"/>
          </w:tcPr>
          <w:p w14:paraId="0ECE4E55">
            <w:pPr>
              <w:spacing w:line="360" w:lineRule="auto"/>
              <w:ind w:left="1260"/>
              <w:rPr>
                <w:rFonts w:hint="eastAsia" w:ascii="宋体" w:hAnsi="宋体" w:eastAsia="宋体" w:cs="宋体"/>
                <w:color w:val="auto"/>
                <w:kern w:val="0"/>
                <w:highlight w:val="none"/>
              </w:rPr>
            </w:pPr>
          </w:p>
        </w:tc>
        <w:tc>
          <w:tcPr>
            <w:tcW w:w="1170" w:type="dxa"/>
          </w:tcPr>
          <w:p w14:paraId="1B9FC1DD">
            <w:pPr>
              <w:spacing w:line="360" w:lineRule="auto"/>
              <w:ind w:left="1260"/>
              <w:rPr>
                <w:rFonts w:hint="eastAsia" w:ascii="宋体" w:hAnsi="宋体" w:eastAsia="宋体" w:cs="宋体"/>
                <w:color w:val="auto"/>
                <w:kern w:val="0"/>
                <w:highlight w:val="none"/>
              </w:rPr>
            </w:pPr>
          </w:p>
        </w:tc>
        <w:tc>
          <w:tcPr>
            <w:tcW w:w="1170" w:type="dxa"/>
          </w:tcPr>
          <w:p w14:paraId="5ADCEA7D">
            <w:pPr>
              <w:spacing w:line="360" w:lineRule="auto"/>
              <w:ind w:left="1260"/>
              <w:rPr>
                <w:rFonts w:hint="eastAsia" w:ascii="宋体" w:hAnsi="宋体" w:eastAsia="宋体" w:cs="宋体"/>
                <w:color w:val="auto"/>
                <w:kern w:val="0"/>
                <w:highlight w:val="none"/>
              </w:rPr>
            </w:pPr>
          </w:p>
        </w:tc>
        <w:tc>
          <w:tcPr>
            <w:tcW w:w="744" w:type="dxa"/>
          </w:tcPr>
          <w:p w14:paraId="681CA7E2">
            <w:pPr>
              <w:spacing w:line="360" w:lineRule="auto"/>
              <w:ind w:left="1260"/>
              <w:rPr>
                <w:rFonts w:hint="eastAsia" w:ascii="宋体" w:hAnsi="宋体" w:eastAsia="宋体" w:cs="宋体"/>
                <w:color w:val="auto"/>
                <w:kern w:val="0"/>
                <w:highlight w:val="none"/>
              </w:rPr>
            </w:pPr>
          </w:p>
        </w:tc>
      </w:tr>
      <w:tr w14:paraId="140674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69C161D9">
            <w:pPr>
              <w:spacing w:line="360" w:lineRule="auto"/>
              <w:ind w:left="1260"/>
              <w:rPr>
                <w:rFonts w:hint="eastAsia" w:ascii="宋体" w:hAnsi="宋体" w:eastAsia="宋体" w:cs="宋体"/>
                <w:color w:val="auto"/>
                <w:kern w:val="0"/>
                <w:highlight w:val="none"/>
              </w:rPr>
            </w:pPr>
          </w:p>
        </w:tc>
        <w:tc>
          <w:tcPr>
            <w:tcW w:w="1809" w:type="dxa"/>
          </w:tcPr>
          <w:p w14:paraId="3AD3BCDD">
            <w:pPr>
              <w:spacing w:line="360" w:lineRule="auto"/>
              <w:ind w:left="1260"/>
              <w:rPr>
                <w:rFonts w:hint="eastAsia" w:ascii="宋体" w:hAnsi="宋体" w:eastAsia="宋体" w:cs="宋体"/>
                <w:color w:val="auto"/>
                <w:kern w:val="0"/>
                <w:highlight w:val="none"/>
              </w:rPr>
            </w:pPr>
          </w:p>
        </w:tc>
        <w:tc>
          <w:tcPr>
            <w:tcW w:w="744" w:type="dxa"/>
          </w:tcPr>
          <w:p w14:paraId="68014DDD">
            <w:pPr>
              <w:spacing w:line="360" w:lineRule="auto"/>
              <w:ind w:left="1260"/>
              <w:rPr>
                <w:rFonts w:hint="eastAsia" w:ascii="宋体" w:hAnsi="宋体" w:eastAsia="宋体" w:cs="宋体"/>
                <w:color w:val="auto"/>
                <w:kern w:val="0"/>
                <w:highlight w:val="none"/>
              </w:rPr>
            </w:pPr>
          </w:p>
        </w:tc>
        <w:tc>
          <w:tcPr>
            <w:tcW w:w="744" w:type="dxa"/>
          </w:tcPr>
          <w:p w14:paraId="1515007D">
            <w:pPr>
              <w:spacing w:line="360" w:lineRule="auto"/>
              <w:ind w:left="1260"/>
              <w:rPr>
                <w:rFonts w:hint="eastAsia" w:ascii="宋体" w:hAnsi="宋体" w:eastAsia="宋体" w:cs="宋体"/>
                <w:color w:val="auto"/>
                <w:kern w:val="0"/>
                <w:highlight w:val="none"/>
              </w:rPr>
            </w:pPr>
          </w:p>
        </w:tc>
        <w:tc>
          <w:tcPr>
            <w:tcW w:w="957" w:type="dxa"/>
          </w:tcPr>
          <w:p w14:paraId="61C06FC9">
            <w:pPr>
              <w:spacing w:line="360" w:lineRule="auto"/>
              <w:ind w:left="1260"/>
              <w:rPr>
                <w:rFonts w:hint="eastAsia" w:ascii="宋体" w:hAnsi="宋体" w:eastAsia="宋体" w:cs="宋体"/>
                <w:color w:val="auto"/>
                <w:kern w:val="0"/>
                <w:highlight w:val="none"/>
              </w:rPr>
            </w:pPr>
          </w:p>
        </w:tc>
        <w:tc>
          <w:tcPr>
            <w:tcW w:w="957" w:type="dxa"/>
          </w:tcPr>
          <w:p w14:paraId="2E8D4A96">
            <w:pPr>
              <w:spacing w:line="360" w:lineRule="auto"/>
              <w:ind w:left="1260"/>
              <w:rPr>
                <w:rFonts w:hint="eastAsia" w:ascii="宋体" w:hAnsi="宋体" w:eastAsia="宋体" w:cs="宋体"/>
                <w:color w:val="auto"/>
                <w:kern w:val="0"/>
                <w:highlight w:val="none"/>
              </w:rPr>
            </w:pPr>
          </w:p>
        </w:tc>
        <w:tc>
          <w:tcPr>
            <w:tcW w:w="1170" w:type="dxa"/>
          </w:tcPr>
          <w:p w14:paraId="7D732ACA">
            <w:pPr>
              <w:spacing w:line="360" w:lineRule="auto"/>
              <w:ind w:left="1260"/>
              <w:rPr>
                <w:rFonts w:hint="eastAsia" w:ascii="宋体" w:hAnsi="宋体" w:eastAsia="宋体" w:cs="宋体"/>
                <w:color w:val="auto"/>
                <w:kern w:val="0"/>
                <w:highlight w:val="none"/>
              </w:rPr>
            </w:pPr>
          </w:p>
        </w:tc>
        <w:tc>
          <w:tcPr>
            <w:tcW w:w="1170" w:type="dxa"/>
          </w:tcPr>
          <w:p w14:paraId="463D8078">
            <w:pPr>
              <w:spacing w:line="360" w:lineRule="auto"/>
              <w:ind w:left="1260"/>
              <w:rPr>
                <w:rFonts w:hint="eastAsia" w:ascii="宋体" w:hAnsi="宋体" w:eastAsia="宋体" w:cs="宋体"/>
                <w:color w:val="auto"/>
                <w:kern w:val="0"/>
                <w:highlight w:val="none"/>
              </w:rPr>
            </w:pPr>
          </w:p>
        </w:tc>
        <w:tc>
          <w:tcPr>
            <w:tcW w:w="744" w:type="dxa"/>
          </w:tcPr>
          <w:p w14:paraId="40764373">
            <w:pPr>
              <w:spacing w:line="360" w:lineRule="auto"/>
              <w:ind w:left="1260"/>
              <w:rPr>
                <w:rFonts w:hint="eastAsia" w:ascii="宋体" w:hAnsi="宋体" w:eastAsia="宋体" w:cs="宋体"/>
                <w:color w:val="auto"/>
                <w:kern w:val="0"/>
                <w:highlight w:val="none"/>
              </w:rPr>
            </w:pPr>
          </w:p>
        </w:tc>
      </w:tr>
      <w:tr w14:paraId="55D7C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569E4E44">
            <w:pPr>
              <w:spacing w:line="360" w:lineRule="auto"/>
              <w:ind w:left="1260"/>
              <w:rPr>
                <w:rFonts w:hint="eastAsia" w:ascii="宋体" w:hAnsi="宋体" w:eastAsia="宋体" w:cs="宋体"/>
                <w:color w:val="auto"/>
                <w:kern w:val="0"/>
                <w:highlight w:val="none"/>
              </w:rPr>
            </w:pPr>
          </w:p>
        </w:tc>
        <w:tc>
          <w:tcPr>
            <w:tcW w:w="1809" w:type="dxa"/>
          </w:tcPr>
          <w:p w14:paraId="122D6E1B">
            <w:pPr>
              <w:spacing w:line="360" w:lineRule="auto"/>
              <w:ind w:left="1260"/>
              <w:rPr>
                <w:rFonts w:hint="eastAsia" w:ascii="宋体" w:hAnsi="宋体" w:eastAsia="宋体" w:cs="宋体"/>
                <w:color w:val="auto"/>
                <w:kern w:val="0"/>
                <w:highlight w:val="none"/>
              </w:rPr>
            </w:pPr>
          </w:p>
        </w:tc>
        <w:tc>
          <w:tcPr>
            <w:tcW w:w="744" w:type="dxa"/>
          </w:tcPr>
          <w:p w14:paraId="73E5CEC2">
            <w:pPr>
              <w:spacing w:line="360" w:lineRule="auto"/>
              <w:ind w:left="1260"/>
              <w:rPr>
                <w:rFonts w:hint="eastAsia" w:ascii="宋体" w:hAnsi="宋体" w:eastAsia="宋体" w:cs="宋体"/>
                <w:color w:val="auto"/>
                <w:kern w:val="0"/>
                <w:highlight w:val="none"/>
              </w:rPr>
            </w:pPr>
          </w:p>
        </w:tc>
        <w:tc>
          <w:tcPr>
            <w:tcW w:w="744" w:type="dxa"/>
          </w:tcPr>
          <w:p w14:paraId="5239D738">
            <w:pPr>
              <w:spacing w:line="360" w:lineRule="auto"/>
              <w:ind w:left="1260"/>
              <w:rPr>
                <w:rFonts w:hint="eastAsia" w:ascii="宋体" w:hAnsi="宋体" w:eastAsia="宋体" w:cs="宋体"/>
                <w:color w:val="auto"/>
                <w:kern w:val="0"/>
                <w:highlight w:val="none"/>
              </w:rPr>
            </w:pPr>
          </w:p>
        </w:tc>
        <w:tc>
          <w:tcPr>
            <w:tcW w:w="957" w:type="dxa"/>
          </w:tcPr>
          <w:p w14:paraId="10026B2B">
            <w:pPr>
              <w:spacing w:line="360" w:lineRule="auto"/>
              <w:ind w:left="1260"/>
              <w:rPr>
                <w:rFonts w:hint="eastAsia" w:ascii="宋体" w:hAnsi="宋体" w:eastAsia="宋体" w:cs="宋体"/>
                <w:color w:val="auto"/>
                <w:kern w:val="0"/>
                <w:highlight w:val="none"/>
              </w:rPr>
            </w:pPr>
          </w:p>
        </w:tc>
        <w:tc>
          <w:tcPr>
            <w:tcW w:w="957" w:type="dxa"/>
          </w:tcPr>
          <w:p w14:paraId="47D612B5">
            <w:pPr>
              <w:spacing w:line="360" w:lineRule="auto"/>
              <w:ind w:left="1260"/>
              <w:rPr>
                <w:rFonts w:hint="eastAsia" w:ascii="宋体" w:hAnsi="宋体" w:eastAsia="宋体" w:cs="宋体"/>
                <w:color w:val="auto"/>
                <w:kern w:val="0"/>
                <w:highlight w:val="none"/>
              </w:rPr>
            </w:pPr>
          </w:p>
        </w:tc>
        <w:tc>
          <w:tcPr>
            <w:tcW w:w="1170" w:type="dxa"/>
          </w:tcPr>
          <w:p w14:paraId="7A988B88">
            <w:pPr>
              <w:spacing w:line="360" w:lineRule="auto"/>
              <w:ind w:left="1260"/>
              <w:rPr>
                <w:rFonts w:hint="eastAsia" w:ascii="宋体" w:hAnsi="宋体" w:eastAsia="宋体" w:cs="宋体"/>
                <w:color w:val="auto"/>
                <w:kern w:val="0"/>
                <w:highlight w:val="none"/>
              </w:rPr>
            </w:pPr>
          </w:p>
        </w:tc>
        <w:tc>
          <w:tcPr>
            <w:tcW w:w="1170" w:type="dxa"/>
          </w:tcPr>
          <w:p w14:paraId="492DE22F">
            <w:pPr>
              <w:spacing w:line="360" w:lineRule="auto"/>
              <w:ind w:left="1260"/>
              <w:rPr>
                <w:rFonts w:hint="eastAsia" w:ascii="宋体" w:hAnsi="宋体" w:eastAsia="宋体" w:cs="宋体"/>
                <w:color w:val="auto"/>
                <w:kern w:val="0"/>
                <w:highlight w:val="none"/>
              </w:rPr>
            </w:pPr>
          </w:p>
        </w:tc>
        <w:tc>
          <w:tcPr>
            <w:tcW w:w="744" w:type="dxa"/>
          </w:tcPr>
          <w:p w14:paraId="004AEFA2">
            <w:pPr>
              <w:spacing w:line="360" w:lineRule="auto"/>
              <w:ind w:left="1260"/>
              <w:rPr>
                <w:rFonts w:hint="eastAsia" w:ascii="宋体" w:hAnsi="宋体" w:eastAsia="宋体" w:cs="宋体"/>
                <w:color w:val="auto"/>
                <w:kern w:val="0"/>
                <w:highlight w:val="none"/>
              </w:rPr>
            </w:pPr>
          </w:p>
        </w:tc>
      </w:tr>
      <w:tr w14:paraId="2B1EF5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jc w:val="center"/>
        </w:trPr>
        <w:tc>
          <w:tcPr>
            <w:tcW w:w="539" w:type="dxa"/>
          </w:tcPr>
          <w:p w14:paraId="516312E8">
            <w:pPr>
              <w:spacing w:line="360" w:lineRule="auto"/>
              <w:ind w:left="1260"/>
              <w:rPr>
                <w:rFonts w:hint="eastAsia" w:ascii="宋体" w:hAnsi="宋体" w:eastAsia="宋体" w:cs="宋体"/>
                <w:color w:val="auto"/>
                <w:kern w:val="0"/>
                <w:highlight w:val="none"/>
              </w:rPr>
            </w:pPr>
          </w:p>
        </w:tc>
        <w:tc>
          <w:tcPr>
            <w:tcW w:w="1809" w:type="dxa"/>
          </w:tcPr>
          <w:p w14:paraId="60D92B31">
            <w:pPr>
              <w:spacing w:line="360" w:lineRule="auto"/>
              <w:ind w:left="1260"/>
              <w:rPr>
                <w:rFonts w:hint="eastAsia" w:ascii="宋体" w:hAnsi="宋体" w:eastAsia="宋体" w:cs="宋体"/>
                <w:color w:val="auto"/>
                <w:kern w:val="0"/>
                <w:highlight w:val="none"/>
              </w:rPr>
            </w:pPr>
          </w:p>
        </w:tc>
        <w:tc>
          <w:tcPr>
            <w:tcW w:w="744" w:type="dxa"/>
          </w:tcPr>
          <w:p w14:paraId="065AD9A3">
            <w:pPr>
              <w:spacing w:line="360" w:lineRule="auto"/>
              <w:ind w:left="1260"/>
              <w:rPr>
                <w:rFonts w:hint="eastAsia" w:ascii="宋体" w:hAnsi="宋体" w:eastAsia="宋体" w:cs="宋体"/>
                <w:color w:val="auto"/>
                <w:kern w:val="0"/>
                <w:highlight w:val="none"/>
              </w:rPr>
            </w:pPr>
          </w:p>
        </w:tc>
        <w:tc>
          <w:tcPr>
            <w:tcW w:w="744" w:type="dxa"/>
          </w:tcPr>
          <w:p w14:paraId="665BE5BB">
            <w:pPr>
              <w:spacing w:line="360" w:lineRule="auto"/>
              <w:ind w:left="1260"/>
              <w:rPr>
                <w:rFonts w:hint="eastAsia" w:ascii="宋体" w:hAnsi="宋体" w:eastAsia="宋体" w:cs="宋体"/>
                <w:color w:val="auto"/>
                <w:kern w:val="0"/>
                <w:highlight w:val="none"/>
              </w:rPr>
            </w:pPr>
          </w:p>
        </w:tc>
        <w:tc>
          <w:tcPr>
            <w:tcW w:w="957" w:type="dxa"/>
          </w:tcPr>
          <w:p w14:paraId="6E891484">
            <w:pPr>
              <w:spacing w:line="360" w:lineRule="auto"/>
              <w:ind w:left="1260"/>
              <w:rPr>
                <w:rFonts w:hint="eastAsia" w:ascii="宋体" w:hAnsi="宋体" w:eastAsia="宋体" w:cs="宋体"/>
                <w:color w:val="auto"/>
                <w:kern w:val="0"/>
                <w:highlight w:val="none"/>
              </w:rPr>
            </w:pPr>
          </w:p>
        </w:tc>
        <w:tc>
          <w:tcPr>
            <w:tcW w:w="957" w:type="dxa"/>
          </w:tcPr>
          <w:p w14:paraId="1BE50723">
            <w:pPr>
              <w:spacing w:line="360" w:lineRule="auto"/>
              <w:ind w:left="1260"/>
              <w:rPr>
                <w:rFonts w:hint="eastAsia" w:ascii="宋体" w:hAnsi="宋体" w:eastAsia="宋体" w:cs="宋体"/>
                <w:color w:val="auto"/>
                <w:kern w:val="0"/>
                <w:highlight w:val="none"/>
              </w:rPr>
            </w:pPr>
          </w:p>
        </w:tc>
        <w:tc>
          <w:tcPr>
            <w:tcW w:w="1170" w:type="dxa"/>
          </w:tcPr>
          <w:p w14:paraId="3C4F94DE">
            <w:pPr>
              <w:spacing w:line="360" w:lineRule="auto"/>
              <w:ind w:left="1260"/>
              <w:rPr>
                <w:rFonts w:hint="eastAsia" w:ascii="宋体" w:hAnsi="宋体" w:eastAsia="宋体" w:cs="宋体"/>
                <w:color w:val="auto"/>
                <w:kern w:val="0"/>
                <w:highlight w:val="none"/>
              </w:rPr>
            </w:pPr>
          </w:p>
        </w:tc>
        <w:tc>
          <w:tcPr>
            <w:tcW w:w="1170" w:type="dxa"/>
          </w:tcPr>
          <w:p w14:paraId="540EE99B">
            <w:pPr>
              <w:spacing w:line="360" w:lineRule="auto"/>
              <w:ind w:left="1260"/>
              <w:rPr>
                <w:rFonts w:hint="eastAsia" w:ascii="宋体" w:hAnsi="宋体" w:eastAsia="宋体" w:cs="宋体"/>
                <w:color w:val="auto"/>
                <w:kern w:val="0"/>
                <w:highlight w:val="none"/>
              </w:rPr>
            </w:pPr>
          </w:p>
        </w:tc>
        <w:tc>
          <w:tcPr>
            <w:tcW w:w="744" w:type="dxa"/>
          </w:tcPr>
          <w:p w14:paraId="5B24BACB">
            <w:pPr>
              <w:spacing w:line="360" w:lineRule="auto"/>
              <w:ind w:left="1260"/>
              <w:rPr>
                <w:rFonts w:hint="eastAsia" w:ascii="宋体" w:hAnsi="宋体" w:eastAsia="宋体" w:cs="宋体"/>
                <w:color w:val="auto"/>
                <w:kern w:val="0"/>
                <w:highlight w:val="none"/>
              </w:rPr>
            </w:pPr>
          </w:p>
        </w:tc>
      </w:tr>
      <w:tr w14:paraId="73CC95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0" w:hRule="atLeast"/>
          <w:jc w:val="center"/>
        </w:trPr>
        <w:tc>
          <w:tcPr>
            <w:tcW w:w="539" w:type="dxa"/>
          </w:tcPr>
          <w:p w14:paraId="5DC2134E">
            <w:pPr>
              <w:spacing w:line="360" w:lineRule="auto"/>
              <w:ind w:left="1260"/>
              <w:rPr>
                <w:rFonts w:hint="eastAsia" w:ascii="宋体" w:hAnsi="宋体" w:eastAsia="宋体" w:cs="宋体"/>
                <w:color w:val="auto"/>
                <w:kern w:val="0"/>
                <w:highlight w:val="none"/>
              </w:rPr>
            </w:pPr>
          </w:p>
        </w:tc>
        <w:tc>
          <w:tcPr>
            <w:tcW w:w="1809" w:type="dxa"/>
          </w:tcPr>
          <w:p w14:paraId="796B6DCD">
            <w:pPr>
              <w:spacing w:line="360" w:lineRule="auto"/>
              <w:ind w:left="1260"/>
              <w:rPr>
                <w:rFonts w:hint="eastAsia" w:ascii="宋体" w:hAnsi="宋体" w:eastAsia="宋体" w:cs="宋体"/>
                <w:color w:val="auto"/>
                <w:kern w:val="0"/>
                <w:highlight w:val="none"/>
              </w:rPr>
            </w:pPr>
          </w:p>
        </w:tc>
        <w:tc>
          <w:tcPr>
            <w:tcW w:w="744" w:type="dxa"/>
          </w:tcPr>
          <w:p w14:paraId="296042D7">
            <w:pPr>
              <w:spacing w:line="360" w:lineRule="auto"/>
              <w:ind w:left="1260"/>
              <w:rPr>
                <w:rFonts w:hint="eastAsia" w:ascii="宋体" w:hAnsi="宋体" w:eastAsia="宋体" w:cs="宋体"/>
                <w:color w:val="auto"/>
                <w:kern w:val="0"/>
                <w:highlight w:val="none"/>
              </w:rPr>
            </w:pPr>
          </w:p>
        </w:tc>
        <w:tc>
          <w:tcPr>
            <w:tcW w:w="744" w:type="dxa"/>
          </w:tcPr>
          <w:p w14:paraId="6CF10533">
            <w:pPr>
              <w:spacing w:line="360" w:lineRule="auto"/>
              <w:ind w:left="1260"/>
              <w:rPr>
                <w:rFonts w:hint="eastAsia" w:ascii="宋体" w:hAnsi="宋体" w:eastAsia="宋体" w:cs="宋体"/>
                <w:color w:val="auto"/>
                <w:kern w:val="0"/>
                <w:highlight w:val="none"/>
              </w:rPr>
            </w:pPr>
          </w:p>
        </w:tc>
        <w:tc>
          <w:tcPr>
            <w:tcW w:w="957" w:type="dxa"/>
          </w:tcPr>
          <w:p w14:paraId="75616039">
            <w:pPr>
              <w:spacing w:line="360" w:lineRule="auto"/>
              <w:ind w:left="1260"/>
              <w:rPr>
                <w:rFonts w:hint="eastAsia" w:ascii="宋体" w:hAnsi="宋体" w:eastAsia="宋体" w:cs="宋体"/>
                <w:color w:val="auto"/>
                <w:kern w:val="0"/>
                <w:highlight w:val="none"/>
              </w:rPr>
            </w:pPr>
          </w:p>
        </w:tc>
        <w:tc>
          <w:tcPr>
            <w:tcW w:w="957" w:type="dxa"/>
          </w:tcPr>
          <w:p w14:paraId="33B55DB9">
            <w:pPr>
              <w:spacing w:line="360" w:lineRule="auto"/>
              <w:ind w:left="1260"/>
              <w:rPr>
                <w:rFonts w:hint="eastAsia" w:ascii="宋体" w:hAnsi="宋体" w:eastAsia="宋体" w:cs="宋体"/>
                <w:color w:val="auto"/>
                <w:kern w:val="0"/>
                <w:highlight w:val="none"/>
              </w:rPr>
            </w:pPr>
          </w:p>
        </w:tc>
        <w:tc>
          <w:tcPr>
            <w:tcW w:w="1170" w:type="dxa"/>
          </w:tcPr>
          <w:p w14:paraId="4FD95527">
            <w:pPr>
              <w:spacing w:line="360" w:lineRule="auto"/>
              <w:ind w:left="1260"/>
              <w:rPr>
                <w:rFonts w:hint="eastAsia" w:ascii="宋体" w:hAnsi="宋体" w:eastAsia="宋体" w:cs="宋体"/>
                <w:color w:val="auto"/>
                <w:kern w:val="0"/>
                <w:highlight w:val="none"/>
              </w:rPr>
            </w:pPr>
          </w:p>
        </w:tc>
        <w:tc>
          <w:tcPr>
            <w:tcW w:w="1170" w:type="dxa"/>
          </w:tcPr>
          <w:p w14:paraId="5FA495ED">
            <w:pPr>
              <w:spacing w:line="360" w:lineRule="auto"/>
              <w:ind w:left="1260"/>
              <w:rPr>
                <w:rFonts w:hint="eastAsia" w:ascii="宋体" w:hAnsi="宋体" w:eastAsia="宋体" w:cs="宋体"/>
                <w:color w:val="auto"/>
                <w:kern w:val="0"/>
                <w:highlight w:val="none"/>
              </w:rPr>
            </w:pPr>
          </w:p>
        </w:tc>
        <w:tc>
          <w:tcPr>
            <w:tcW w:w="744" w:type="dxa"/>
          </w:tcPr>
          <w:p w14:paraId="4818A05B">
            <w:pPr>
              <w:spacing w:line="360" w:lineRule="auto"/>
              <w:ind w:left="1260"/>
              <w:rPr>
                <w:rFonts w:hint="eastAsia" w:ascii="宋体" w:hAnsi="宋体" w:eastAsia="宋体" w:cs="宋体"/>
                <w:color w:val="auto"/>
                <w:kern w:val="0"/>
                <w:highlight w:val="none"/>
              </w:rPr>
            </w:pPr>
          </w:p>
        </w:tc>
      </w:tr>
    </w:tbl>
    <w:p w14:paraId="0A83E28D">
      <w:pPr>
        <w:pStyle w:val="2"/>
        <w:ind w:left="0" w:leftChars="0" w:firstLine="0" w:firstLineChars="0"/>
        <w:jc w:val="center"/>
        <w:outlineLvl w:val="1"/>
        <w:rPr>
          <w:rFonts w:hint="eastAsia" w:ascii="宋体" w:hAnsi="宋体" w:eastAsia="宋体" w:cs="宋体"/>
          <w:b/>
          <w:color w:val="auto"/>
          <w:sz w:val="24"/>
          <w:highlight w:val="none"/>
        </w:rPr>
      </w:pPr>
      <w:r>
        <w:rPr>
          <w:rFonts w:hint="eastAsia" w:ascii="宋体" w:hAnsi="宋体" w:eastAsia="宋体" w:cs="宋体"/>
          <w:b/>
          <w:color w:val="auto"/>
          <w:sz w:val="24"/>
          <w:highlight w:val="none"/>
        </w:rPr>
        <w:br w:type="page"/>
      </w:r>
      <w:r>
        <w:rPr>
          <w:rFonts w:hint="eastAsia" w:ascii="宋体" w:hAnsi="宋体" w:eastAsia="宋体" w:cs="宋体"/>
          <w:b/>
          <w:color w:val="auto"/>
          <w:sz w:val="28"/>
          <w:szCs w:val="24"/>
          <w:highlight w:val="none"/>
          <w:lang w:val="en-US" w:eastAsia="zh-CN"/>
        </w:rPr>
        <w:t>9</w:t>
      </w:r>
      <w:r>
        <w:rPr>
          <w:rFonts w:hint="eastAsia" w:ascii="宋体" w:hAnsi="宋体" w:eastAsia="宋体" w:cs="宋体"/>
          <w:b/>
          <w:color w:val="auto"/>
          <w:sz w:val="28"/>
          <w:szCs w:val="24"/>
          <w:highlight w:val="none"/>
        </w:rPr>
        <w:t>、主要施工管理人员表</w:t>
      </w:r>
    </w:p>
    <w:tbl>
      <w:tblPr>
        <w:tblStyle w:val="47"/>
        <w:tblW w:w="88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53"/>
        <w:gridCol w:w="1736"/>
        <w:gridCol w:w="754"/>
        <w:gridCol w:w="905"/>
        <w:gridCol w:w="904"/>
        <w:gridCol w:w="3785"/>
      </w:tblGrid>
      <w:tr w14:paraId="7261BB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3" w:hRule="atLeast"/>
          <w:jc w:val="center"/>
        </w:trPr>
        <w:tc>
          <w:tcPr>
            <w:tcW w:w="753" w:type="dxa"/>
          </w:tcPr>
          <w:p w14:paraId="0096F0CD">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机构</w:t>
            </w:r>
          </w:p>
        </w:tc>
        <w:tc>
          <w:tcPr>
            <w:tcW w:w="1736" w:type="dxa"/>
          </w:tcPr>
          <w:p w14:paraId="39A09714">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项目工程师</w:t>
            </w:r>
          </w:p>
        </w:tc>
        <w:tc>
          <w:tcPr>
            <w:tcW w:w="754" w:type="dxa"/>
          </w:tcPr>
          <w:p w14:paraId="60D0B35B">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姓名</w:t>
            </w:r>
          </w:p>
        </w:tc>
        <w:tc>
          <w:tcPr>
            <w:tcW w:w="905" w:type="dxa"/>
          </w:tcPr>
          <w:p w14:paraId="417D8E3D">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职务</w:t>
            </w:r>
          </w:p>
        </w:tc>
        <w:tc>
          <w:tcPr>
            <w:tcW w:w="904" w:type="dxa"/>
          </w:tcPr>
          <w:p w14:paraId="08C68E62">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职称</w:t>
            </w:r>
          </w:p>
        </w:tc>
        <w:tc>
          <w:tcPr>
            <w:tcW w:w="3785" w:type="dxa"/>
          </w:tcPr>
          <w:p w14:paraId="4450FF5F">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主要资历、经验及承担过的工程</w:t>
            </w:r>
          </w:p>
        </w:tc>
      </w:tr>
      <w:tr w14:paraId="6890FE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restart"/>
          </w:tcPr>
          <w:p w14:paraId="2A52A065">
            <w:pPr>
              <w:spacing w:line="360" w:lineRule="auto"/>
              <w:jc w:val="center"/>
              <w:rPr>
                <w:rFonts w:hint="eastAsia" w:ascii="宋体" w:hAnsi="宋体" w:eastAsia="宋体" w:cs="宋体"/>
                <w:color w:val="auto"/>
                <w:kern w:val="0"/>
                <w:position w:val="-42"/>
                <w:sz w:val="24"/>
                <w:szCs w:val="24"/>
                <w:highlight w:val="none"/>
              </w:rPr>
            </w:pPr>
          </w:p>
          <w:p w14:paraId="3EE00A19">
            <w:pPr>
              <w:spacing w:line="360" w:lineRule="auto"/>
              <w:jc w:val="center"/>
              <w:rPr>
                <w:rFonts w:hint="eastAsia" w:ascii="宋体" w:hAnsi="宋体" w:eastAsia="宋体" w:cs="宋体"/>
                <w:color w:val="auto"/>
                <w:kern w:val="0"/>
                <w:position w:val="-42"/>
                <w:sz w:val="24"/>
                <w:szCs w:val="24"/>
                <w:highlight w:val="none"/>
              </w:rPr>
            </w:pPr>
          </w:p>
          <w:p w14:paraId="33F03EE5">
            <w:pPr>
              <w:spacing w:line="360" w:lineRule="auto"/>
              <w:jc w:val="center"/>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总</w:t>
            </w:r>
          </w:p>
          <w:p w14:paraId="22A99A8E">
            <w:pPr>
              <w:spacing w:line="360" w:lineRule="auto"/>
              <w:jc w:val="center"/>
              <w:rPr>
                <w:rFonts w:hint="eastAsia" w:ascii="宋体" w:hAnsi="宋体" w:eastAsia="宋体" w:cs="宋体"/>
                <w:color w:val="auto"/>
                <w:kern w:val="0"/>
                <w:position w:val="-42"/>
                <w:sz w:val="24"/>
                <w:szCs w:val="24"/>
                <w:highlight w:val="none"/>
              </w:rPr>
            </w:pPr>
          </w:p>
          <w:p w14:paraId="5F9AF860">
            <w:pPr>
              <w:spacing w:line="360" w:lineRule="auto"/>
              <w:jc w:val="center"/>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部</w:t>
            </w:r>
          </w:p>
        </w:tc>
        <w:tc>
          <w:tcPr>
            <w:tcW w:w="1736" w:type="dxa"/>
          </w:tcPr>
          <w:p w14:paraId="57375CF4">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项目主管</w:t>
            </w:r>
          </w:p>
        </w:tc>
        <w:tc>
          <w:tcPr>
            <w:tcW w:w="754" w:type="dxa"/>
          </w:tcPr>
          <w:p w14:paraId="01F5F3EE">
            <w:pPr>
              <w:spacing w:line="360" w:lineRule="auto"/>
              <w:rPr>
                <w:rFonts w:hint="eastAsia" w:ascii="宋体" w:hAnsi="宋体" w:eastAsia="宋体" w:cs="宋体"/>
                <w:color w:val="auto"/>
                <w:kern w:val="0"/>
                <w:position w:val="-42"/>
                <w:sz w:val="24"/>
                <w:szCs w:val="24"/>
                <w:highlight w:val="none"/>
              </w:rPr>
            </w:pPr>
          </w:p>
        </w:tc>
        <w:tc>
          <w:tcPr>
            <w:tcW w:w="905" w:type="dxa"/>
          </w:tcPr>
          <w:p w14:paraId="539BAB88">
            <w:pPr>
              <w:spacing w:line="360" w:lineRule="auto"/>
              <w:rPr>
                <w:rFonts w:hint="eastAsia" w:ascii="宋体" w:hAnsi="宋体" w:eastAsia="宋体" w:cs="宋体"/>
                <w:color w:val="auto"/>
                <w:kern w:val="0"/>
                <w:position w:val="-42"/>
                <w:sz w:val="24"/>
                <w:szCs w:val="24"/>
                <w:highlight w:val="none"/>
              </w:rPr>
            </w:pPr>
          </w:p>
        </w:tc>
        <w:tc>
          <w:tcPr>
            <w:tcW w:w="904" w:type="dxa"/>
          </w:tcPr>
          <w:p w14:paraId="1610517C">
            <w:pPr>
              <w:spacing w:line="360" w:lineRule="auto"/>
              <w:rPr>
                <w:rFonts w:hint="eastAsia" w:ascii="宋体" w:hAnsi="宋体" w:eastAsia="宋体" w:cs="宋体"/>
                <w:color w:val="auto"/>
                <w:kern w:val="0"/>
                <w:position w:val="-42"/>
                <w:sz w:val="24"/>
                <w:szCs w:val="24"/>
                <w:highlight w:val="none"/>
              </w:rPr>
            </w:pPr>
          </w:p>
        </w:tc>
        <w:tc>
          <w:tcPr>
            <w:tcW w:w="3785" w:type="dxa"/>
          </w:tcPr>
          <w:p w14:paraId="0B12BAB2">
            <w:pPr>
              <w:spacing w:line="360" w:lineRule="auto"/>
              <w:rPr>
                <w:rFonts w:hint="eastAsia" w:ascii="宋体" w:hAnsi="宋体" w:eastAsia="宋体" w:cs="宋体"/>
                <w:color w:val="auto"/>
                <w:kern w:val="0"/>
                <w:position w:val="-42"/>
                <w:sz w:val="24"/>
                <w:szCs w:val="24"/>
                <w:highlight w:val="none"/>
              </w:rPr>
            </w:pPr>
          </w:p>
        </w:tc>
      </w:tr>
      <w:tr w14:paraId="02DE5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1D7D8B8B">
            <w:pPr>
              <w:spacing w:line="360" w:lineRule="auto"/>
              <w:rPr>
                <w:rFonts w:hint="eastAsia" w:ascii="宋体" w:hAnsi="宋体" w:eastAsia="宋体" w:cs="宋体"/>
                <w:color w:val="auto"/>
                <w:kern w:val="0"/>
                <w:position w:val="-42"/>
                <w:sz w:val="24"/>
                <w:szCs w:val="24"/>
                <w:highlight w:val="none"/>
              </w:rPr>
            </w:pPr>
          </w:p>
        </w:tc>
        <w:tc>
          <w:tcPr>
            <w:tcW w:w="1736" w:type="dxa"/>
          </w:tcPr>
          <w:p w14:paraId="745F1535">
            <w:pPr>
              <w:spacing w:line="360" w:lineRule="auto"/>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技术负责人</w:t>
            </w:r>
          </w:p>
        </w:tc>
        <w:tc>
          <w:tcPr>
            <w:tcW w:w="754" w:type="dxa"/>
          </w:tcPr>
          <w:p w14:paraId="7EBD778E">
            <w:pPr>
              <w:spacing w:line="360" w:lineRule="auto"/>
              <w:rPr>
                <w:rFonts w:hint="eastAsia" w:ascii="宋体" w:hAnsi="宋体" w:eastAsia="宋体" w:cs="宋体"/>
                <w:color w:val="auto"/>
                <w:kern w:val="0"/>
                <w:position w:val="-42"/>
                <w:sz w:val="24"/>
                <w:szCs w:val="24"/>
                <w:highlight w:val="none"/>
              </w:rPr>
            </w:pPr>
          </w:p>
        </w:tc>
        <w:tc>
          <w:tcPr>
            <w:tcW w:w="905" w:type="dxa"/>
          </w:tcPr>
          <w:p w14:paraId="45A0729B">
            <w:pPr>
              <w:spacing w:line="360" w:lineRule="auto"/>
              <w:rPr>
                <w:rFonts w:hint="eastAsia" w:ascii="宋体" w:hAnsi="宋体" w:eastAsia="宋体" w:cs="宋体"/>
                <w:color w:val="auto"/>
                <w:kern w:val="0"/>
                <w:position w:val="-42"/>
                <w:sz w:val="24"/>
                <w:szCs w:val="24"/>
                <w:highlight w:val="none"/>
              </w:rPr>
            </w:pPr>
          </w:p>
        </w:tc>
        <w:tc>
          <w:tcPr>
            <w:tcW w:w="904" w:type="dxa"/>
          </w:tcPr>
          <w:p w14:paraId="37596D11">
            <w:pPr>
              <w:spacing w:line="360" w:lineRule="auto"/>
              <w:rPr>
                <w:rFonts w:hint="eastAsia" w:ascii="宋体" w:hAnsi="宋体" w:eastAsia="宋体" w:cs="宋体"/>
                <w:color w:val="auto"/>
                <w:kern w:val="0"/>
                <w:position w:val="-42"/>
                <w:sz w:val="24"/>
                <w:szCs w:val="24"/>
                <w:highlight w:val="none"/>
              </w:rPr>
            </w:pPr>
          </w:p>
        </w:tc>
        <w:tc>
          <w:tcPr>
            <w:tcW w:w="3785" w:type="dxa"/>
          </w:tcPr>
          <w:p w14:paraId="7CB9E6F6">
            <w:pPr>
              <w:spacing w:line="360" w:lineRule="auto"/>
              <w:rPr>
                <w:rFonts w:hint="eastAsia" w:ascii="宋体" w:hAnsi="宋体" w:eastAsia="宋体" w:cs="宋体"/>
                <w:color w:val="auto"/>
                <w:kern w:val="0"/>
                <w:position w:val="-42"/>
                <w:sz w:val="24"/>
                <w:szCs w:val="24"/>
                <w:highlight w:val="none"/>
              </w:rPr>
            </w:pPr>
          </w:p>
        </w:tc>
      </w:tr>
      <w:tr w14:paraId="540E67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26D4F430">
            <w:pPr>
              <w:spacing w:line="360" w:lineRule="auto"/>
              <w:rPr>
                <w:rFonts w:hint="eastAsia" w:ascii="宋体" w:hAnsi="宋体" w:eastAsia="宋体" w:cs="宋体"/>
                <w:color w:val="auto"/>
                <w:kern w:val="0"/>
                <w:position w:val="-42"/>
                <w:sz w:val="24"/>
                <w:szCs w:val="24"/>
                <w:highlight w:val="none"/>
              </w:rPr>
            </w:pPr>
          </w:p>
        </w:tc>
        <w:tc>
          <w:tcPr>
            <w:tcW w:w="1736" w:type="dxa"/>
          </w:tcPr>
          <w:p w14:paraId="52A8A576">
            <w:pPr>
              <w:spacing w:line="360" w:lineRule="auto"/>
              <w:rPr>
                <w:rFonts w:hint="eastAsia" w:ascii="宋体" w:hAnsi="宋体" w:eastAsia="宋体" w:cs="宋体"/>
                <w:color w:val="auto"/>
                <w:kern w:val="0"/>
                <w:position w:val="-42"/>
                <w:sz w:val="24"/>
                <w:szCs w:val="24"/>
                <w:highlight w:val="none"/>
              </w:rPr>
            </w:pPr>
          </w:p>
        </w:tc>
        <w:tc>
          <w:tcPr>
            <w:tcW w:w="754" w:type="dxa"/>
          </w:tcPr>
          <w:p w14:paraId="2AE09069">
            <w:pPr>
              <w:spacing w:line="360" w:lineRule="auto"/>
              <w:rPr>
                <w:rFonts w:hint="eastAsia" w:ascii="宋体" w:hAnsi="宋体" w:eastAsia="宋体" w:cs="宋体"/>
                <w:color w:val="auto"/>
                <w:kern w:val="0"/>
                <w:position w:val="-42"/>
                <w:sz w:val="24"/>
                <w:szCs w:val="24"/>
                <w:highlight w:val="none"/>
              </w:rPr>
            </w:pPr>
          </w:p>
        </w:tc>
        <w:tc>
          <w:tcPr>
            <w:tcW w:w="905" w:type="dxa"/>
          </w:tcPr>
          <w:p w14:paraId="0410DF3E">
            <w:pPr>
              <w:spacing w:line="360" w:lineRule="auto"/>
              <w:rPr>
                <w:rFonts w:hint="eastAsia" w:ascii="宋体" w:hAnsi="宋体" w:eastAsia="宋体" w:cs="宋体"/>
                <w:color w:val="auto"/>
                <w:kern w:val="0"/>
                <w:position w:val="-42"/>
                <w:sz w:val="24"/>
                <w:szCs w:val="24"/>
                <w:highlight w:val="none"/>
              </w:rPr>
            </w:pPr>
          </w:p>
        </w:tc>
        <w:tc>
          <w:tcPr>
            <w:tcW w:w="904" w:type="dxa"/>
          </w:tcPr>
          <w:p w14:paraId="165111DC">
            <w:pPr>
              <w:spacing w:line="360" w:lineRule="auto"/>
              <w:rPr>
                <w:rFonts w:hint="eastAsia" w:ascii="宋体" w:hAnsi="宋体" w:eastAsia="宋体" w:cs="宋体"/>
                <w:color w:val="auto"/>
                <w:kern w:val="0"/>
                <w:position w:val="-42"/>
                <w:sz w:val="24"/>
                <w:szCs w:val="24"/>
                <w:highlight w:val="none"/>
              </w:rPr>
            </w:pPr>
          </w:p>
        </w:tc>
        <w:tc>
          <w:tcPr>
            <w:tcW w:w="3785" w:type="dxa"/>
          </w:tcPr>
          <w:p w14:paraId="3F26F193">
            <w:pPr>
              <w:spacing w:line="360" w:lineRule="auto"/>
              <w:rPr>
                <w:rFonts w:hint="eastAsia" w:ascii="宋体" w:hAnsi="宋体" w:eastAsia="宋体" w:cs="宋体"/>
                <w:color w:val="auto"/>
                <w:kern w:val="0"/>
                <w:position w:val="-42"/>
                <w:sz w:val="24"/>
                <w:szCs w:val="24"/>
                <w:highlight w:val="none"/>
              </w:rPr>
            </w:pPr>
          </w:p>
        </w:tc>
      </w:tr>
      <w:tr w14:paraId="7B7288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479CBE39">
            <w:pPr>
              <w:spacing w:line="360" w:lineRule="auto"/>
              <w:rPr>
                <w:rFonts w:hint="eastAsia" w:ascii="宋体" w:hAnsi="宋体" w:eastAsia="宋体" w:cs="宋体"/>
                <w:color w:val="auto"/>
                <w:kern w:val="0"/>
                <w:position w:val="-42"/>
                <w:sz w:val="24"/>
                <w:szCs w:val="24"/>
                <w:highlight w:val="none"/>
              </w:rPr>
            </w:pPr>
          </w:p>
        </w:tc>
        <w:tc>
          <w:tcPr>
            <w:tcW w:w="1736" w:type="dxa"/>
          </w:tcPr>
          <w:p w14:paraId="633A69B8">
            <w:pPr>
              <w:spacing w:line="360" w:lineRule="auto"/>
              <w:rPr>
                <w:rFonts w:hint="eastAsia" w:ascii="宋体" w:hAnsi="宋体" w:eastAsia="宋体" w:cs="宋体"/>
                <w:color w:val="auto"/>
                <w:kern w:val="0"/>
                <w:position w:val="-42"/>
                <w:sz w:val="24"/>
                <w:szCs w:val="24"/>
                <w:highlight w:val="none"/>
              </w:rPr>
            </w:pPr>
          </w:p>
        </w:tc>
        <w:tc>
          <w:tcPr>
            <w:tcW w:w="754" w:type="dxa"/>
          </w:tcPr>
          <w:p w14:paraId="52F6AFF4">
            <w:pPr>
              <w:spacing w:line="360" w:lineRule="auto"/>
              <w:rPr>
                <w:rFonts w:hint="eastAsia" w:ascii="宋体" w:hAnsi="宋体" w:eastAsia="宋体" w:cs="宋体"/>
                <w:color w:val="auto"/>
                <w:kern w:val="0"/>
                <w:position w:val="-42"/>
                <w:sz w:val="24"/>
                <w:szCs w:val="24"/>
                <w:highlight w:val="none"/>
              </w:rPr>
            </w:pPr>
          </w:p>
        </w:tc>
        <w:tc>
          <w:tcPr>
            <w:tcW w:w="905" w:type="dxa"/>
          </w:tcPr>
          <w:p w14:paraId="5CC903FF">
            <w:pPr>
              <w:spacing w:line="360" w:lineRule="auto"/>
              <w:rPr>
                <w:rFonts w:hint="eastAsia" w:ascii="宋体" w:hAnsi="宋体" w:eastAsia="宋体" w:cs="宋体"/>
                <w:color w:val="auto"/>
                <w:kern w:val="0"/>
                <w:position w:val="-42"/>
                <w:sz w:val="24"/>
                <w:szCs w:val="24"/>
                <w:highlight w:val="none"/>
              </w:rPr>
            </w:pPr>
          </w:p>
        </w:tc>
        <w:tc>
          <w:tcPr>
            <w:tcW w:w="904" w:type="dxa"/>
          </w:tcPr>
          <w:p w14:paraId="26AB3E1B">
            <w:pPr>
              <w:spacing w:line="360" w:lineRule="auto"/>
              <w:rPr>
                <w:rFonts w:hint="eastAsia" w:ascii="宋体" w:hAnsi="宋体" w:eastAsia="宋体" w:cs="宋体"/>
                <w:color w:val="auto"/>
                <w:kern w:val="0"/>
                <w:position w:val="-42"/>
                <w:sz w:val="24"/>
                <w:szCs w:val="24"/>
                <w:highlight w:val="none"/>
              </w:rPr>
            </w:pPr>
          </w:p>
        </w:tc>
        <w:tc>
          <w:tcPr>
            <w:tcW w:w="3785" w:type="dxa"/>
          </w:tcPr>
          <w:p w14:paraId="127A5DF0">
            <w:pPr>
              <w:spacing w:line="360" w:lineRule="auto"/>
              <w:rPr>
                <w:rFonts w:hint="eastAsia" w:ascii="宋体" w:hAnsi="宋体" w:eastAsia="宋体" w:cs="宋体"/>
                <w:color w:val="auto"/>
                <w:kern w:val="0"/>
                <w:position w:val="-42"/>
                <w:sz w:val="24"/>
                <w:szCs w:val="24"/>
                <w:highlight w:val="none"/>
              </w:rPr>
            </w:pPr>
          </w:p>
        </w:tc>
      </w:tr>
      <w:tr w14:paraId="0EE3F0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73F0EE37">
            <w:pPr>
              <w:spacing w:line="360" w:lineRule="auto"/>
              <w:rPr>
                <w:rFonts w:hint="eastAsia" w:ascii="宋体" w:hAnsi="宋体" w:eastAsia="宋体" w:cs="宋体"/>
                <w:color w:val="auto"/>
                <w:kern w:val="0"/>
                <w:position w:val="-42"/>
                <w:sz w:val="24"/>
                <w:szCs w:val="24"/>
                <w:highlight w:val="none"/>
              </w:rPr>
            </w:pPr>
          </w:p>
        </w:tc>
        <w:tc>
          <w:tcPr>
            <w:tcW w:w="1736" w:type="dxa"/>
          </w:tcPr>
          <w:p w14:paraId="7CEFB0E2">
            <w:pPr>
              <w:spacing w:line="360" w:lineRule="auto"/>
              <w:rPr>
                <w:rFonts w:hint="eastAsia" w:ascii="宋体" w:hAnsi="宋体" w:eastAsia="宋体" w:cs="宋体"/>
                <w:color w:val="auto"/>
                <w:kern w:val="0"/>
                <w:position w:val="-42"/>
                <w:sz w:val="24"/>
                <w:szCs w:val="24"/>
                <w:highlight w:val="none"/>
              </w:rPr>
            </w:pPr>
          </w:p>
        </w:tc>
        <w:tc>
          <w:tcPr>
            <w:tcW w:w="754" w:type="dxa"/>
          </w:tcPr>
          <w:p w14:paraId="1261C684">
            <w:pPr>
              <w:spacing w:line="360" w:lineRule="auto"/>
              <w:rPr>
                <w:rFonts w:hint="eastAsia" w:ascii="宋体" w:hAnsi="宋体" w:eastAsia="宋体" w:cs="宋体"/>
                <w:color w:val="auto"/>
                <w:kern w:val="0"/>
                <w:position w:val="-42"/>
                <w:sz w:val="24"/>
                <w:szCs w:val="24"/>
                <w:highlight w:val="none"/>
              </w:rPr>
            </w:pPr>
          </w:p>
        </w:tc>
        <w:tc>
          <w:tcPr>
            <w:tcW w:w="905" w:type="dxa"/>
          </w:tcPr>
          <w:p w14:paraId="4C096588">
            <w:pPr>
              <w:spacing w:line="360" w:lineRule="auto"/>
              <w:rPr>
                <w:rFonts w:hint="eastAsia" w:ascii="宋体" w:hAnsi="宋体" w:eastAsia="宋体" w:cs="宋体"/>
                <w:color w:val="auto"/>
                <w:kern w:val="0"/>
                <w:position w:val="-42"/>
                <w:sz w:val="24"/>
                <w:szCs w:val="24"/>
                <w:highlight w:val="none"/>
              </w:rPr>
            </w:pPr>
          </w:p>
        </w:tc>
        <w:tc>
          <w:tcPr>
            <w:tcW w:w="904" w:type="dxa"/>
          </w:tcPr>
          <w:p w14:paraId="1F88F95C">
            <w:pPr>
              <w:spacing w:line="360" w:lineRule="auto"/>
              <w:rPr>
                <w:rFonts w:hint="eastAsia" w:ascii="宋体" w:hAnsi="宋体" w:eastAsia="宋体" w:cs="宋体"/>
                <w:color w:val="auto"/>
                <w:kern w:val="0"/>
                <w:position w:val="-42"/>
                <w:sz w:val="24"/>
                <w:szCs w:val="24"/>
                <w:highlight w:val="none"/>
              </w:rPr>
            </w:pPr>
          </w:p>
        </w:tc>
        <w:tc>
          <w:tcPr>
            <w:tcW w:w="3785" w:type="dxa"/>
          </w:tcPr>
          <w:p w14:paraId="64D307ED">
            <w:pPr>
              <w:spacing w:line="360" w:lineRule="auto"/>
              <w:rPr>
                <w:rFonts w:hint="eastAsia" w:ascii="宋体" w:hAnsi="宋体" w:eastAsia="宋体" w:cs="宋体"/>
                <w:color w:val="auto"/>
                <w:kern w:val="0"/>
                <w:position w:val="-42"/>
                <w:sz w:val="24"/>
                <w:szCs w:val="24"/>
                <w:highlight w:val="none"/>
              </w:rPr>
            </w:pPr>
          </w:p>
        </w:tc>
      </w:tr>
      <w:tr w14:paraId="4074DE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5982E450">
            <w:pPr>
              <w:spacing w:line="360" w:lineRule="auto"/>
              <w:rPr>
                <w:rFonts w:hint="eastAsia" w:ascii="宋体" w:hAnsi="宋体" w:eastAsia="宋体" w:cs="宋体"/>
                <w:color w:val="auto"/>
                <w:kern w:val="0"/>
                <w:position w:val="-42"/>
                <w:sz w:val="24"/>
                <w:szCs w:val="24"/>
                <w:highlight w:val="none"/>
              </w:rPr>
            </w:pPr>
          </w:p>
        </w:tc>
        <w:tc>
          <w:tcPr>
            <w:tcW w:w="1736" w:type="dxa"/>
          </w:tcPr>
          <w:p w14:paraId="0D7DC0B6">
            <w:pPr>
              <w:spacing w:line="360" w:lineRule="auto"/>
              <w:rPr>
                <w:rFonts w:hint="eastAsia" w:ascii="宋体" w:hAnsi="宋体" w:eastAsia="宋体" w:cs="宋体"/>
                <w:color w:val="auto"/>
                <w:kern w:val="0"/>
                <w:position w:val="-42"/>
                <w:sz w:val="24"/>
                <w:szCs w:val="24"/>
                <w:highlight w:val="none"/>
              </w:rPr>
            </w:pPr>
          </w:p>
        </w:tc>
        <w:tc>
          <w:tcPr>
            <w:tcW w:w="754" w:type="dxa"/>
          </w:tcPr>
          <w:p w14:paraId="2C56ABF5">
            <w:pPr>
              <w:spacing w:line="360" w:lineRule="auto"/>
              <w:rPr>
                <w:rFonts w:hint="eastAsia" w:ascii="宋体" w:hAnsi="宋体" w:eastAsia="宋体" w:cs="宋体"/>
                <w:color w:val="auto"/>
                <w:kern w:val="0"/>
                <w:position w:val="-42"/>
                <w:sz w:val="24"/>
                <w:szCs w:val="24"/>
                <w:highlight w:val="none"/>
              </w:rPr>
            </w:pPr>
          </w:p>
        </w:tc>
        <w:tc>
          <w:tcPr>
            <w:tcW w:w="905" w:type="dxa"/>
          </w:tcPr>
          <w:p w14:paraId="140FA56E">
            <w:pPr>
              <w:spacing w:line="360" w:lineRule="auto"/>
              <w:rPr>
                <w:rFonts w:hint="eastAsia" w:ascii="宋体" w:hAnsi="宋体" w:eastAsia="宋体" w:cs="宋体"/>
                <w:color w:val="auto"/>
                <w:kern w:val="0"/>
                <w:position w:val="-42"/>
                <w:sz w:val="24"/>
                <w:szCs w:val="24"/>
                <w:highlight w:val="none"/>
              </w:rPr>
            </w:pPr>
          </w:p>
        </w:tc>
        <w:tc>
          <w:tcPr>
            <w:tcW w:w="904" w:type="dxa"/>
          </w:tcPr>
          <w:p w14:paraId="374A351E">
            <w:pPr>
              <w:spacing w:line="360" w:lineRule="auto"/>
              <w:rPr>
                <w:rFonts w:hint="eastAsia" w:ascii="宋体" w:hAnsi="宋体" w:eastAsia="宋体" w:cs="宋体"/>
                <w:color w:val="auto"/>
                <w:kern w:val="0"/>
                <w:position w:val="-42"/>
                <w:sz w:val="24"/>
                <w:szCs w:val="24"/>
                <w:highlight w:val="none"/>
              </w:rPr>
            </w:pPr>
          </w:p>
        </w:tc>
        <w:tc>
          <w:tcPr>
            <w:tcW w:w="3785" w:type="dxa"/>
          </w:tcPr>
          <w:p w14:paraId="34E496AB">
            <w:pPr>
              <w:spacing w:line="360" w:lineRule="auto"/>
              <w:rPr>
                <w:rFonts w:hint="eastAsia" w:ascii="宋体" w:hAnsi="宋体" w:eastAsia="宋体" w:cs="宋体"/>
                <w:color w:val="auto"/>
                <w:kern w:val="0"/>
                <w:position w:val="-42"/>
                <w:sz w:val="24"/>
                <w:szCs w:val="24"/>
                <w:highlight w:val="none"/>
              </w:rPr>
            </w:pPr>
          </w:p>
        </w:tc>
      </w:tr>
      <w:tr w14:paraId="3303A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5E8DD5C0">
            <w:pPr>
              <w:spacing w:line="360" w:lineRule="auto"/>
              <w:rPr>
                <w:rFonts w:hint="eastAsia" w:ascii="宋体" w:hAnsi="宋体" w:eastAsia="宋体" w:cs="宋体"/>
                <w:color w:val="auto"/>
                <w:kern w:val="0"/>
                <w:position w:val="-42"/>
                <w:sz w:val="24"/>
                <w:szCs w:val="24"/>
                <w:highlight w:val="none"/>
              </w:rPr>
            </w:pPr>
          </w:p>
        </w:tc>
        <w:tc>
          <w:tcPr>
            <w:tcW w:w="1736" w:type="dxa"/>
          </w:tcPr>
          <w:p w14:paraId="024E0BFB">
            <w:pPr>
              <w:spacing w:line="360" w:lineRule="auto"/>
              <w:rPr>
                <w:rFonts w:hint="eastAsia" w:ascii="宋体" w:hAnsi="宋体" w:eastAsia="宋体" w:cs="宋体"/>
                <w:color w:val="auto"/>
                <w:kern w:val="0"/>
                <w:position w:val="-42"/>
                <w:sz w:val="24"/>
                <w:szCs w:val="24"/>
                <w:highlight w:val="none"/>
              </w:rPr>
            </w:pPr>
          </w:p>
        </w:tc>
        <w:tc>
          <w:tcPr>
            <w:tcW w:w="754" w:type="dxa"/>
          </w:tcPr>
          <w:p w14:paraId="072E5EE0">
            <w:pPr>
              <w:spacing w:line="360" w:lineRule="auto"/>
              <w:rPr>
                <w:rFonts w:hint="eastAsia" w:ascii="宋体" w:hAnsi="宋体" w:eastAsia="宋体" w:cs="宋体"/>
                <w:color w:val="auto"/>
                <w:kern w:val="0"/>
                <w:position w:val="-42"/>
                <w:sz w:val="24"/>
                <w:szCs w:val="24"/>
                <w:highlight w:val="none"/>
              </w:rPr>
            </w:pPr>
          </w:p>
        </w:tc>
        <w:tc>
          <w:tcPr>
            <w:tcW w:w="905" w:type="dxa"/>
          </w:tcPr>
          <w:p w14:paraId="18FA5DD1">
            <w:pPr>
              <w:spacing w:line="360" w:lineRule="auto"/>
              <w:rPr>
                <w:rFonts w:hint="eastAsia" w:ascii="宋体" w:hAnsi="宋体" w:eastAsia="宋体" w:cs="宋体"/>
                <w:color w:val="auto"/>
                <w:kern w:val="0"/>
                <w:position w:val="-42"/>
                <w:sz w:val="24"/>
                <w:szCs w:val="24"/>
                <w:highlight w:val="none"/>
              </w:rPr>
            </w:pPr>
          </w:p>
        </w:tc>
        <w:tc>
          <w:tcPr>
            <w:tcW w:w="904" w:type="dxa"/>
          </w:tcPr>
          <w:p w14:paraId="57EDEC5D">
            <w:pPr>
              <w:spacing w:line="360" w:lineRule="auto"/>
              <w:rPr>
                <w:rFonts w:hint="eastAsia" w:ascii="宋体" w:hAnsi="宋体" w:eastAsia="宋体" w:cs="宋体"/>
                <w:color w:val="auto"/>
                <w:kern w:val="0"/>
                <w:position w:val="-42"/>
                <w:sz w:val="24"/>
                <w:szCs w:val="24"/>
                <w:highlight w:val="none"/>
              </w:rPr>
            </w:pPr>
          </w:p>
        </w:tc>
        <w:tc>
          <w:tcPr>
            <w:tcW w:w="3785" w:type="dxa"/>
          </w:tcPr>
          <w:p w14:paraId="5D918762">
            <w:pPr>
              <w:spacing w:line="360" w:lineRule="auto"/>
              <w:rPr>
                <w:rFonts w:hint="eastAsia" w:ascii="宋体" w:hAnsi="宋体" w:eastAsia="宋体" w:cs="宋体"/>
                <w:color w:val="auto"/>
                <w:kern w:val="0"/>
                <w:position w:val="-42"/>
                <w:sz w:val="24"/>
                <w:szCs w:val="24"/>
                <w:highlight w:val="none"/>
              </w:rPr>
            </w:pPr>
          </w:p>
        </w:tc>
      </w:tr>
      <w:tr w14:paraId="5D4A33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restart"/>
          </w:tcPr>
          <w:p w14:paraId="2E95BFDE">
            <w:pPr>
              <w:spacing w:line="360" w:lineRule="auto"/>
              <w:jc w:val="center"/>
              <w:rPr>
                <w:rFonts w:hint="eastAsia" w:ascii="宋体" w:hAnsi="宋体" w:eastAsia="宋体" w:cs="宋体"/>
                <w:color w:val="auto"/>
                <w:kern w:val="0"/>
                <w:position w:val="-42"/>
                <w:sz w:val="24"/>
                <w:szCs w:val="24"/>
                <w:highlight w:val="none"/>
              </w:rPr>
            </w:pPr>
          </w:p>
          <w:p w14:paraId="41EE6970">
            <w:pPr>
              <w:spacing w:line="360" w:lineRule="auto"/>
              <w:jc w:val="center"/>
              <w:rPr>
                <w:rFonts w:hint="eastAsia" w:ascii="宋体" w:hAnsi="宋体" w:eastAsia="宋体" w:cs="宋体"/>
                <w:color w:val="auto"/>
                <w:kern w:val="0"/>
                <w:position w:val="-42"/>
                <w:sz w:val="24"/>
                <w:szCs w:val="24"/>
                <w:highlight w:val="none"/>
              </w:rPr>
            </w:pPr>
          </w:p>
          <w:p w14:paraId="724FB398">
            <w:pPr>
              <w:spacing w:line="360" w:lineRule="auto"/>
              <w:jc w:val="center"/>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现</w:t>
            </w:r>
          </w:p>
          <w:p w14:paraId="76A9BA1D">
            <w:pPr>
              <w:spacing w:line="360" w:lineRule="auto"/>
              <w:jc w:val="center"/>
              <w:rPr>
                <w:rFonts w:hint="eastAsia" w:ascii="宋体" w:hAnsi="宋体" w:eastAsia="宋体" w:cs="宋体"/>
                <w:color w:val="auto"/>
                <w:kern w:val="0"/>
                <w:position w:val="-42"/>
                <w:sz w:val="24"/>
                <w:szCs w:val="24"/>
                <w:highlight w:val="none"/>
              </w:rPr>
            </w:pPr>
          </w:p>
          <w:p w14:paraId="6855D9F4">
            <w:pPr>
              <w:spacing w:line="360" w:lineRule="auto"/>
              <w:jc w:val="center"/>
              <w:rPr>
                <w:rFonts w:hint="eastAsia" w:ascii="宋体" w:hAnsi="宋体" w:eastAsia="宋体" w:cs="宋体"/>
                <w:color w:val="auto"/>
                <w:kern w:val="0"/>
                <w:position w:val="-42"/>
                <w:sz w:val="24"/>
                <w:szCs w:val="24"/>
                <w:highlight w:val="none"/>
              </w:rPr>
            </w:pPr>
          </w:p>
          <w:p w14:paraId="40974360">
            <w:pPr>
              <w:spacing w:line="360" w:lineRule="auto"/>
              <w:jc w:val="center"/>
              <w:rPr>
                <w:rFonts w:hint="eastAsia" w:ascii="宋体" w:hAnsi="宋体" w:eastAsia="宋体" w:cs="宋体"/>
                <w:color w:val="auto"/>
                <w:kern w:val="0"/>
                <w:position w:val="-42"/>
                <w:sz w:val="24"/>
                <w:szCs w:val="24"/>
                <w:highlight w:val="none"/>
              </w:rPr>
            </w:pPr>
            <w:r>
              <w:rPr>
                <w:rFonts w:hint="eastAsia" w:ascii="宋体" w:hAnsi="宋体" w:eastAsia="宋体" w:cs="宋体"/>
                <w:color w:val="auto"/>
                <w:kern w:val="0"/>
                <w:position w:val="-42"/>
                <w:sz w:val="24"/>
                <w:szCs w:val="24"/>
                <w:highlight w:val="none"/>
              </w:rPr>
              <w:t>场</w:t>
            </w:r>
          </w:p>
        </w:tc>
        <w:tc>
          <w:tcPr>
            <w:tcW w:w="1736" w:type="dxa"/>
            <w:vAlign w:val="center"/>
          </w:tcPr>
          <w:p w14:paraId="06009CA2">
            <w:pPr>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项目负责人</w:t>
            </w:r>
          </w:p>
        </w:tc>
        <w:tc>
          <w:tcPr>
            <w:tcW w:w="754" w:type="dxa"/>
          </w:tcPr>
          <w:p w14:paraId="6085B5C3">
            <w:pPr>
              <w:spacing w:line="360" w:lineRule="auto"/>
              <w:rPr>
                <w:rFonts w:hint="eastAsia" w:ascii="宋体" w:hAnsi="宋体" w:eastAsia="宋体" w:cs="宋体"/>
                <w:color w:val="auto"/>
                <w:kern w:val="0"/>
                <w:position w:val="-42"/>
                <w:sz w:val="24"/>
                <w:szCs w:val="24"/>
                <w:highlight w:val="none"/>
              </w:rPr>
            </w:pPr>
          </w:p>
        </w:tc>
        <w:tc>
          <w:tcPr>
            <w:tcW w:w="905" w:type="dxa"/>
          </w:tcPr>
          <w:p w14:paraId="049ADB8D">
            <w:pPr>
              <w:spacing w:line="360" w:lineRule="auto"/>
              <w:rPr>
                <w:rFonts w:hint="eastAsia" w:ascii="宋体" w:hAnsi="宋体" w:eastAsia="宋体" w:cs="宋体"/>
                <w:color w:val="auto"/>
                <w:kern w:val="0"/>
                <w:position w:val="-42"/>
                <w:sz w:val="24"/>
                <w:szCs w:val="24"/>
                <w:highlight w:val="none"/>
              </w:rPr>
            </w:pPr>
          </w:p>
        </w:tc>
        <w:tc>
          <w:tcPr>
            <w:tcW w:w="904" w:type="dxa"/>
          </w:tcPr>
          <w:p w14:paraId="43E55E4E">
            <w:pPr>
              <w:spacing w:line="360" w:lineRule="auto"/>
              <w:rPr>
                <w:rFonts w:hint="eastAsia" w:ascii="宋体" w:hAnsi="宋体" w:eastAsia="宋体" w:cs="宋体"/>
                <w:color w:val="auto"/>
                <w:kern w:val="0"/>
                <w:position w:val="-42"/>
                <w:sz w:val="24"/>
                <w:szCs w:val="24"/>
                <w:highlight w:val="none"/>
              </w:rPr>
            </w:pPr>
          </w:p>
        </w:tc>
        <w:tc>
          <w:tcPr>
            <w:tcW w:w="3785" w:type="dxa"/>
          </w:tcPr>
          <w:p w14:paraId="515FA503">
            <w:pPr>
              <w:spacing w:line="360" w:lineRule="auto"/>
              <w:rPr>
                <w:rFonts w:hint="eastAsia" w:ascii="宋体" w:hAnsi="宋体" w:eastAsia="宋体" w:cs="宋体"/>
                <w:color w:val="auto"/>
                <w:kern w:val="0"/>
                <w:position w:val="-42"/>
                <w:sz w:val="24"/>
                <w:szCs w:val="24"/>
                <w:highlight w:val="none"/>
              </w:rPr>
            </w:pPr>
          </w:p>
        </w:tc>
      </w:tr>
      <w:tr w14:paraId="50F605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029E7780">
            <w:pPr>
              <w:spacing w:line="360" w:lineRule="auto"/>
              <w:rPr>
                <w:rFonts w:hint="eastAsia" w:ascii="宋体" w:hAnsi="宋体" w:eastAsia="宋体" w:cs="宋体"/>
                <w:color w:val="auto"/>
                <w:kern w:val="0"/>
                <w:position w:val="-42"/>
                <w:sz w:val="24"/>
                <w:szCs w:val="24"/>
                <w:highlight w:val="none"/>
              </w:rPr>
            </w:pPr>
          </w:p>
        </w:tc>
        <w:tc>
          <w:tcPr>
            <w:tcW w:w="1736" w:type="dxa"/>
            <w:vAlign w:val="center"/>
          </w:tcPr>
          <w:p w14:paraId="145B2645">
            <w:pPr>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项目技术负责人</w:t>
            </w:r>
          </w:p>
        </w:tc>
        <w:tc>
          <w:tcPr>
            <w:tcW w:w="754" w:type="dxa"/>
          </w:tcPr>
          <w:p w14:paraId="07D7E476">
            <w:pPr>
              <w:spacing w:line="360" w:lineRule="auto"/>
              <w:rPr>
                <w:rFonts w:hint="eastAsia" w:ascii="宋体" w:hAnsi="宋体" w:eastAsia="宋体" w:cs="宋体"/>
                <w:color w:val="auto"/>
                <w:kern w:val="0"/>
                <w:position w:val="-42"/>
                <w:sz w:val="24"/>
                <w:szCs w:val="24"/>
                <w:highlight w:val="none"/>
              </w:rPr>
            </w:pPr>
          </w:p>
        </w:tc>
        <w:tc>
          <w:tcPr>
            <w:tcW w:w="905" w:type="dxa"/>
          </w:tcPr>
          <w:p w14:paraId="0064409D">
            <w:pPr>
              <w:spacing w:line="360" w:lineRule="auto"/>
              <w:rPr>
                <w:rFonts w:hint="eastAsia" w:ascii="宋体" w:hAnsi="宋体" w:eastAsia="宋体" w:cs="宋体"/>
                <w:color w:val="auto"/>
                <w:kern w:val="0"/>
                <w:position w:val="-42"/>
                <w:sz w:val="24"/>
                <w:szCs w:val="24"/>
                <w:highlight w:val="none"/>
              </w:rPr>
            </w:pPr>
          </w:p>
        </w:tc>
        <w:tc>
          <w:tcPr>
            <w:tcW w:w="904" w:type="dxa"/>
          </w:tcPr>
          <w:p w14:paraId="210F6DED">
            <w:pPr>
              <w:spacing w:line="360" w:lineRule="auto"/>
              <w:rPr>
                <w:rFonts w:hint="eastAsia" w:ascii="宋体" w:hAnsi="宋体" w:eastAsia="宋体" w:cs="宋体"/>
                <w:color w:val="auto"/>
                <w:kern w:val="0"/>
                <w:position w:val="-42"/>
                <w:sz w:val="24"/>
                <w:szCs w:val="24"/>
                <w:highlight w:val="none"/>
              </w:rPr>
            </w:pPr>
          </w:p>
        </w:tc>
        <w:tc>
          <w:tcPr>
            <w:tcW w:w="3785" w:type="dxa"/>
          </w:tcPr>
          <w:p w14:paraId="67F8DAFD">
            <w:pPr>
              <w:spacing w:line="360" w:lineRule="auto"/>
              <w:rPr>
                <w:rFonts w:hint="eastAsia" w:ascii="宋体" w:hAnsi="宋体" w:eastAsia="宋体" w:cs="宋体"/>
                <w:color w:val="auto"/>
                <w:kern w:val="0"/>
                <w:position w:val="-42"/>
                <w:sz w:val="24"/>
                <w:szCs w:val="24"/>
                <w:highlight w:val="none"/>
              </w:rPr>
            </w:pPr>
          </w:p>
        </w:tc>
      </w:tr>
      <w:tr w14:paraId="17CF70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093D3D44">
            <w:pPr>
              <w:spacing w:line="360" w:lineRule="auto"/>
              <w:rPr>
                <w:rFonts w:hint="eastAsia" w:ascii="宋体" w:hAnsi="宋体" w:eastAsia="宋体" w:cs="宋体"/>
                <w:color w:val="auto"/>
                <w:kern w:val="0"/>
                <w:position w:val="-42"/>
                <w:sz w:val="24"/>
                <w:szCs w:val="24"/>
                <w:highlight w:val="none"/>
              </w:rPr>
            </w:pPr>
          </w:p>
        </w:tc>
        <w:tc>
          <w:tcPr>
            <w:tcW w:w="1736" w:type="dxa"/>
            <w:vAlign w:val="center"/>
          </w:tcPr>
          <w:p w14:paraId="0D641DAB">
            <w:pPr>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质量管理</w:t>
            </w:r>
          </w:p>
        </w:tc>
        <w:tc>
          <w:tcPr>
            <w:tcW w:w="754" w:type="dxa"/>
          </w:tcPr>
          <w:p w14:paraId="54D2D2EE">
            <w:pPr>
              <w:spacing w:line="360" w:lineRule="auto"/>
              <w:rPr>
                <w:rFonts w:hint="eastAsia" w:ascii="宋体" w:hAnsi="宋体" w:eastAsia="宋体" w:cs="宋体"/>
                <w:color w:val="auto"/>
                <w:kern w:val="0"/>
                <w:position w:val="-42"/>
                <w:sz w:val="24"/>
                <w:szCs w:val="24"/>
                <w:highlight w:val="none"/>
              </w:rPr>
            </w:pPr>
          </w:p>
        </w:tc>
        <w:tc>
          <w:tcPr>
            <w:tcW w:w="905" w:type="dxa"/>
          </w:tcPr>
          <w:p w14:paraId="36F2DBF0">
            <w:pPr>
              <w:spacing w:line="360" w:lineRule="auto"/>
              <w:rPr>
                <w:rFonts w:hint="eastAsia" w:ascii="宋体" w:hAnsi="宋体" w:eastAsia="宋体" w:cs="宋体"/>
                <w:color w:val="auto"/>
                <w:kern w:val="0"/>
                <w:position w:val="-42"/>
                <w:sz w:val="24"/>
                <w:szCs w:val="24"/>
                <w:highlight w:val="none"/>
              </w:rPr>
            </w:pPr>
          </w:p>
        </w:tc>
        <w:tc>
          <w:tcPr>
            <w:tcW w:w="904" w:type="dxa"/>
          </w:tcPr>
          <w:p w14:paraId="1DEC5A1C">
            <w:pPr>
              <w:spacing w:line="360" w:lineRule="auto"/>
              <w:rPr>
                <w:rFonts w:hint="eastAsia" w:ascii="宋体" w:hAnsi="宋体" w:eastAsia="宋体" w:cs="宋体"/>
                <w:color w:val="auto"/>
                <w:kern w:val="0"/>
                <w:position w:val="-42"/>
                <w:sz w:val="24"/>
                <w:szCs w:val="24"/>
                <w:highlight w:val="none"/>
              </w:rPr>
            </w:pPr>
          </w:p>
        </w:tc>
        <w:tc>
          <w:tcPr>
            <w:tcW w:w="3785" w:type="dxa"/>
          </w:tcPr>
          <w:p w14:paraId="0F49A86F">
            <w:pPr>
              <w:spacing w:line="360" w:lineRule="auto"/>
              <w:rPr>
                <w:rFonts w:hint="eastAsia" w:ascii="宋体" w:hAnsi="宋体" w:eastAsia="宋体" w:cs="宋体"/>
                <w:color w:val="auto"/>
                <w:kern w:val="0"/>
                <w:position w:val="-42"/>
                <w:sz w:val="24"/>
                <w:szCs w:val="24"/>
                <w:highlight w:val="none"/>
              </w:rPr>
            </w:pPr>
          </w:p>
        </w:tc>
      </w:tr>
      <w:tr w14:paraId="47464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0C08D3B9">
            <w:pPr>
              <w:spacing w:line="360" w:lineRule="auto"/>
              <w:rPr>
                <w:rFonts w:hint="eastAsia" w:ascii="宋体" w:hAnsi="宋体" w:eastAsia="宋体" w:cs="宋体"/>
                <w:color w:val="auto"/>
                <w:kern w:val="0"/>
                <w:position w:val="-42"/>
                <w:sz w:val="24"/>
                <w:szCs w:val="24"/>
                <w:highlight w:val="none"/>
              </w:rPr>
            </w:pPr>
          </w:p>
        </w:tc>
        <w:tc>
          <w:tcPr>
            <w:tcW w:w="1736" w:type="dxa"/>
            <w:vAlign w:val="center"/>
          </w:tcPr>
          <w:p w14:paraId="49AF0F43">
            <w:pPr>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安全管理</w:t>
            </w:r>
          </w:p>
        </w:tc>
        <w:tc>
          <w:tcPr>
            <w:tcW w:w="754" w:type="dxa"/>
          </w:tcPr>
          <w:p w14:paraId="5BE959E0">
            <w:pPr>
              <w:spacing w:line="360" w:lineRule="auto"/>
              <w:rPr>
                <w:rFonts w:hint="eastAsia" w:ascii="宋体" w:hAnsi="宋体" w:eastAsia="宋体" w:cs="宋体"/>
                <w:color w:val="auto"/>
                <w:kern w:val="0"/>
                <w:position w:val="-42"/>
                <w:sz w:val="24"/>
                <w:szCs w:val="24"/>
                <w:highlight w:val="none"/>
              </w:rPr>
            </w:pPr>
          </w:p>
        </w:tc>
        <w:tc>
          <w:tcPr>
            <w:tcW w:w="905" w:type="dxa"/>
          </w:tcPr>
          <w:p w14:paraId="2229CCBB">
            <w:pPr>
              <w:spacing w:line="360" w:lineRule="auto"/>
              <w:rPr>
                <w:rFonts w:hint="eastAsia" w:ascii="宋体" w:hAnsi="宋体" w:eastAsia="宋体" w:cs="宋体"/>
                <w:color w:val="auto"/>
                <w:kern w:val="0"/>
                <w:position w:val="-42"/>
                <w:sz w:val="24"/>
                <w:szCs w:val="24"/>
                <w:highlight w:val="none"/>
              </w:rPr>
            </w:pPr>
          </w:p>
        </w:tc>
        <w:tc>
          <w:tcPr>
            <w:tcW w:w="904" w:type="dxa"/>
          </w:tcPr>
          <w:p w14:paraId="389FDA0E">
            <w:pPr>
              <w:spacing w:line="360" w:lineRule="auto"/>
              <w:rPr>
                <w:rFonts w:hint="eastAsia" w:ascii="宋体" w:hAnsi="宋体" w:eastAsia="宋体" w:cs="宋体"/>
                <w:color w:val="auto"/>
                <w:kern w:val="0"/>
                <w:position w:val="-42"/>
                <w:sz w:val="24"/>
                <w:szCs w:val="24"/>
                <w:highlight w:val="none"/>
              </w:rPr>
            </w:pPr>
          </w:p>
        </w:tc>
        <w:tc>
          <w:tcPr>
            <w:tcW w:w="3785" w:type="dxa"/>
          </w:tcPr>
          <w:p w14:paraId="677D26CC">
            <w:pPr>
              <w:spacing w:line="360" w:lineRule="auto"/>
              <w:rPr>
                <w:rFonts w:hint="eastAsia" w:ascii="宋体" w:hAnsi="宋体" w:eastAsia="宋体" w:cs="宋体"/>
                <w:color w:val="auto"/>
                <w:kern w:val="0"/>
                <w:position w:val="-42"/>
                <w:sz w:val="24"/>
                <w:szCs w:val="24"/>
                <w:highlight w:val="none"/>
              </w:rPr>
            </w:pPr>
          </w:p>
        </w:tc>
      </w:tr>
      <w:tr w14:paraId="0F4B8E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6E0CDB38">
            <w:pPr>
              <w:spacing w:line="360" w:lineRule="auto"/>
              <w:rPr>
                <w:rFonts w:hint="eastAsia" w:ascii="宋体" w:hAnsi="宋体" w:eastAsia="宋体" w:cs="宋体"/>
                <w:color w:val="auto"/>
                <w:kern w:val="0"/>
                <w:position w:val="-42"/>
                <w:sz w:val="24"/>
                <w:szCs w:val="24"/>
                <w:highlight w:val="none"/>
              </w:rPr>
            </w:pPr>
          </w:p>
        </w:tc>
        <w:tc>
          <w:tcPr>
            <w:tcW w:w="1736" w:type="dxa"/>
            <w:vAlign w:val="center"/>
          </w:tcPr>
          <w:p w14:paraId="7E42F14B">
            <w:pPr>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施工管理</w:t>
            </w:r>
          </w:p>
        </w:tc>
        <w:tc>
          <w:tcPr>
            <w:tcW w:w="754" w:type="dxa"/>
          </w:tcPr>
          <w:p w14:paraId="692FD77C">
            <w:pPr>
              <w:spacing w:line="360" w:lineRule="auto"/>
              <w:rPr>
                <w:rFonts w:hint="eastAsia" w:ascii="宋体" w:hAnsi="宋体" w:eastAsia="宋体" w:cs="宋体"/>
                <w:color w:val="auto"/>
                <w:kern w:val="0"/>
                <w:position w:val="-42"/>
                <w:sz w:val="24"/>
                <w:szCs w:val="24"/>
                <w:highlight w:val="none"/>
              </w:rPr>
            </w:pPr>
          </w:p>
        </w:tc>
        <w:tc>
          <w:tcPr>
            <w:tcW w:w="905" w:type="dxa"/>
          </w:tcPr>
          <w:p w14:paraId="6B6A9905">
            <w:pPr>
              <w:spacing w:line="360" w:lineRule="auto"/>
              <w:rPr>
                <w:rFonts w:hint="eastAsia" w:ascii="宋体" w:hAnsi="宋体" w:eastAsia="宋体" w:cs="宋体"/>
                <w:color w:val="auto"/>
                <w:kern w:val="0"/>
                <w:position w:val="-42"/>
                <w:sz w:val="24"/>
                <w:szCs w:val="24"/>
                <w:highlight w:val="none"/>
              </w:rPr>
            </w:pPr>
          </w:p>
        </w:tc>
        <w:tc>
          <w:tcPr>
            <w:tcW w:w="904" w:type="dxa"/>
          </w:tcPr>
          <w:p w14:paraId="737D4103">
            <w:pPr>
              <w:spacing w:line="360" w:lineRule="auto"/>
              <w:rPr>
                <w:rFonts w:hint="eastAsia" w:ascii="宋体" w:hAnsi="宋体" w:eastAsia="宋体" w:cs="宋体"/>
                <w:color w:val="auto"/>
                <w:kern w:val="0"/>
                <w:position w:val="-42"/>
                <w:sz w:val="24"/>
                <w:szCs w:val="24"/>
                <w:highlight w:val="none"/>
              </w:rPr>
            </w:pPr>
          </w:p>
        </w:tc>
        <w:tc>
          <w:tcPr>
            <w:tcW w:w="3785" w:type="dxa"/>
          </w:tcPr>
          <w:p w14:paraId="2733F505">
            <w:pPr>
              <w:spacing w:line="360" w:lineRule="auto"/>
              <w:rPr>
                <w:rFonts w:hint="eastAsia" w:ascii="宋体" w:hAnsi="宋体" w:eastAsia="宋体" w:cs="宋体"/>
                <w:color w:val="auto"/>
                <w:kern w:val="0"/>
                <w:position w:val="-42"/>
                <w:sz w:val="24"/>
                <w:szCs w:val="24"/>
                <w:highlight w:val="none"/>
              </w:rPr>
            </w:pPr>
          </w:p>
        </w:tc>
      </w:tr>
      <w:tr w14:paraId="69943A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6096066E">
            <w:pPr>
              <w:spacing w:line="360" w:lineRule="auto"/>
              <w:rPr>
                <w:rFonts w:hint="eastAsia" w:ascii="宋体" w:hAnsi="宋体" w:eastAsia="宋体" w:cs="宋体"/>
                <w:color w:val="auto"/>
                <w:kern w:val="0"/>
                <w:position w:val="-42"/>
                <w:sz w:val="24"/>
                <w:szCs w:val="24"/>
                <w:highlight w:val="none"/>
              </w:rPr>
            </w:pPr>
          </w:p>
        </w:tc>
        <w:tc>
          <w:tcPr>
            <w:tcW w:w="1736" w:type="dxa"/>
            <w:vAlign w:val="center"/>
          </w:tcPr>
          <w:p w14:paraId="76818525">
            <w:pPr>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计划管理</w:t>
            </w:r>
          </w:p>
        </w:tc>
        <w:tc>
          <w:tcPr>
            <w:tcW w:w="754" w:type="dxa"/>
          </w:tcPr>
          <w:p w14:paraId="61DDDED1">
            <w:pPr>
              <w:spacing w:line="360" w:lineRule="auto"/>
              <w:rPr>
                <w:rFonts w:hint="eastAsia" w:ascii="宋体" w:hAnsi="宋体" w:eastAsia="宋体" w:cs="宋体"/>
                <w:color w:val="auto"/>
                <w:kern w:val="0"/>
                <w:position w:val="-42"/>
                <w:sz w:val="24"/>
                <w:szCs w:val="24"/>
                <w:highlight w:val="none"/>
              </w:rPr>
            </w:pPr>
          </w:p>
        </w:tc>
        <w:tc>
          <w:tcPr>
            <w:tcW w:w="905" w:type="dxa"/>
          </w:tcPr>
          <w:p w14:paraId="17B9D3DE">
            <w:pPr>
              <w:spacing w:line="360" w:lineRule="auto"/>
              <w:rPr>
                <w:rFonts w:hint="eastAsia" w:ascii="宋体" w:hAnsi="宋体" w:eastAsia="宋体" w:cs="宋体"/>
                <w:color w:val="auto"/>
                <w:kern w:val="0"/>
                <w:position w:val="-42"/>
                <w:sz w:val="24"/>
                <w:szCs w:val="24"/>
                <w:highlight w:val="none"/>
              </w:rPr>
            </w:pPr>
          </w:p>
        </w:tc>
        <w:tc>
          <w:tcPr>
            <w:tcW w:w="904" w:type="dxa"/>
          </w:tcPr>
          <w:p w14:paraId="4F019A41">
            <w:pPr>
              <w:spacing w:line="360" w:lineRule="auto"/>
              <w:rPr>
                <w:rFonts w:hint="eastAsia" w:ascii="宋体" w:hAnsi="宋体" w:eastAsia="宋体" w:cs="宋体"/>
                <w:color w:val="auto"/>
                <w:kern w:val="0"/>
                <w:position w:val="-42"/>
                <w:sz w:val="24"/>
                <w:szCs w:val="24"/>
                <w:highlight w:val="none"/>
              </w:rPr>
            </w:pPr>
          </w:p>
        </w:tc>
        <w:tc>
          <w:tcPr>
            <w:tcW w:w="3785" w:type="dxa"/>
          </w:tcPr>
          <w:p w14:paraId="0B8788B5">
            <w:pPr>
              <w:spacing w:line="360" w:lineRule="auto"/>
              <w:rPr>
                <w:rFonts w:hint="eastAsia" w:ascii="宋体" w:hAnsi="宋体" w:eastAsia="宋体" w:cs="宋体"/>
                <w:color w:val="auto"/>
                <w:kern w:val="0"/>
                <w:position w:val="-42"/>
                <w:sz w:val="24"/>
                <w:szCs w:val="24"/>
                <w:highlight w:val="none"/>
              </w:rPr>
            </w:pPr>
          </w:p>
        </w:tc>
      </w:tr>
      <w:tr w14:paraId="7936CB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3" w:hRule="atLeast"/>
          <w:jc w:val="center"/>
        </w:trPr>
        <w:tc>
          <w:tcPr>
            <w:tcW w:w="753" w:type="dxa"/>
            <w:vMerge w:val="continue"/>
          </w:tcPr>
          <w:p w14:paraId="7685FA0B">
            <w:pPr>
              <w:spacing w:line="360" w:lineRule="auto"/>
              <w:rPr>
                <w:rFonts w:hint="eastAsia" w:ascii="宋体" w:hAnsi="宋体" w:eastAsia="宋体" w:cs="宋体"/>
                <w:color w:val="auto"/>
                <w:kern w:val="0"/>
                <w:position w:val="-30"/>
                <w:sz w:val="24"/>
                <w:szCs w:val="24"/>
                <w:highlight w:val="none"/>
              </w:rPr>
            </w:pPr>
          </w:p>
        </w:tc>
        <w:tc>
          <w:tcPr>
            <w:tcW w:w="1736" w:type="dxa"/>
            <w:vAlign w:val="center"/>
          </w:tcPr>
          <w:p w14:paraId="0CD668D7">
            <w:pPr>
              <w:spacing w:line="360" w:lineRule="auto"/>
              <w:jc w:val="center"/>
              <w:rPr>
                <w:rFonts w:hint="eastAsia" w:ascii="宋体" w:hAnsi="宋体" w:eastAsia="宋体" w:cs="宋体"/>
                <w:color w:val="auto"/>
                <w:kern w:val="0"/>
                <w:position w:val="-30"/>
                <w:sz w:val="24"/>
                <w:szCs w:val="24"/>
                <w:highlight w:val="none"/>
              </w:rPr>
            </w:pPr>
            <w:r>
              <w:rPr>
                <w:rFonts w:hint="eastAsia" w:ascii="宋体" w:hAnsi="宋体" w:eastAsia="宋体" w:cs="宋体"/>
                <w:color w:val="auto"/>
                <w:kern w:val="0"/>
                <w:sz w:val="24"/>
                <w:szCs w:val="24"/>
                <w:highlight w:val="none"/>
              </w:rPr>
              <w:t>材料管理</w:t>
            </w:r>
          </w:p>
        </w:tc>
        <w:tc>
          <w:tcPr>
            <w:tcW w:w="754" w:type="dxa"/>
          </w:tcPr>
          <w:p w14:paraId="1880C8DD">
            <w:pPr>
              <w:spacing w:line="360" w:lineRule="auto"/>
              <w:rPr>
                <w:rFonts w:hint="eastAsia" w:ascii="宋体" w:hAnsi="宋体" w:eastAsia="宋体" w:cs="宋体"/>
                <w:color w:val="auto"/>
                <w:kern w:val="0"/>
                <w:position w:val="-30"/>
                <w:sz w:val="24"/>
                <w:szCs w:val="24"/>
                <w:highlight w:val="none"/>
              </w:rPr>
            </w:pPr>
          </w:p>
        </w:tc>
        <w:tc>
          <w:tcPr>
            <w:tcW w:w="905" w:type="dxa"/>
          </w:tcPr>
          <w:p w14:paraId="1FA68813">
            <w:pPr>
              <w:spacing w:line="360" w:lineRule="auto"/>
              <w:rPr>
                <w:rFonts w:hint="eastAsia" w:ascii="宋体" w:hAnsi="宋体" w:eastAsia="宋体" w:cs="宋体"/>
                <w:color w:val="auto"/>
                <w:kern w:val="0"/>
                <w:position w:val="-30"/>
                <w:sz w:val="24"/>
                <w:szCs w:val="24"/>
                <w:highlight w:val="none"/>
              </w:rPr>
            </w:pPr>
          </w:p>
        </w:tc>
        <w:tc>
          <w:tcPr>
            <w:tcW w:w="904" w:type="dxa"/>
          </w:tcPr>
          <w:p w14:paraId="52BF06CF">
            <w:pPr>
              <w:spacing w:line="360" w:lineRule="auto"/>
              <w:rPr>
                <w:rFonts w:hint="eastAsia" w:ascii="宋体" w:hAnsi="宋体" w:eastAsia="宋体" w:cs="宋体"/>
                <w:color w:val="auto"/>
                <w:kern w:val="0"/>
                <w:position w:val="-30"/>
                <w:sz w:val="24"/>
                <w:szCs w:val="24"/>
                <w:highlight w:val="none"/>
              </w:rPr>
            </w:pPr>
          </w:p>
        </w:tc>
        <w:tc>
          <w:tcPr>
            <w:tcW w:w="3785" w:type="dxa"/>
          </w:tcPr>
          <w:p w14:paraId="05751F1A">
            <w:pPr>
              <w:spacing w:line="360" w:lineRule="auto"/>
              <w:rPr>
                <w:rFonts w:hint="eastAsia" w:ascii="宋体" w:hAnsi="宋体" w:eastAsia="宋体" w:cs="宋体"/>
                <w:color w:val="auto"/>
                <w:kern w:val="0"/>
                <w:position w:val="-30"/>
                <w:sz w:val="24"/>
                <w:szCs w:val="24"/>
                <w:highlight w:val="none"/>
              </w:rPr>
            </w:pPr>
          </w:p>
        </w:tc>
      </w:tr>
      <w:tr w14:paraId="601B0F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43" w:hRule="atLeast"/>
          <w:jc w:val="center"/>
        </w:trPr>
        <w:tc>
          <w:tcPr>
            <w:tcW w:w="753" w:type="dxa"/>
            <w:vMerge w:val="continue"/>
          </w:tcPr>
          <w:p w14:paraId="461BDB60">
            <w:pPr>
              <w:spacing w:line="360" w:lineRule="auto"/>
              <w:rPr>
                <w:rFonts w:hint="eastAsia" w:ascii="宋体" w:hAnsi="宋体" w:eastAsia="宋体" w:cs="宋体"/>
                <w:color w:val="auto"/>
                <w:kern w:val="0"/>
                <w:position w:val="-30"/>
                <w:sz w:val="24"/>
                <w:szCs w:val="24"/>
                <w:highlight w:val="none"/>
              </w:rPr>
            </w:pPr>
          </w:p>
        </w:tc>
        <w:tc>
          <w:tcPr>
            <w:tcW w:w="1736" w:type="dxa"/>
          </w:tcPr>
          <w:p w14:paraId="35BBCDD0">
            <w:pPr>
              <w:spacing w:line="360" w:lineRule="auto"/>
              <w:rPr>
                <w:rFonts w:hint="eastAsia" w:ascii="宋体" w:hAnsi="宋体" w:eastAsia="宋体" w:cs="宋体"/>
                <w:color w:val="auto"/>
                <w:kern w:val="0"/>
                <w:position w:val="-30"/>
                <w:sz w:val="24"/>
                <w:szCs w:val="24"/>
                <w:highlight w:val="none"/>
              </w:rPr>
            </w:pPr>
          </w:p>
        </w:tc>
        <w:tc>
          <w:tcPr>
            <w:tcW w:w="754" w:type="dxa"/>
          </w:tcPr>
          <w:p w14:paraId="00D37989">
            <w:pPr>
              <w:spacing w:line="360" w:lineRule="auto"/>
              <w:rPr>
                <w:rFonts w:hint="eastAsia" w:ascii="宋体" w:hAnsi="宋体" w:eastAsia="宋体" w:cs="宋体"/>
                <w:color w:val="auto"/>
                <w:kern w:val="0"/>
                <w:position w:val="-30"/>
                <w:sz w:val="24"/>
                <w:szCs w:val="24"/>
                <w:highlight w:val="none"/>
              </w:rPr>
            </w:pPr>
          </w:p>
        </w:tc>
        <w:tc>
          <w:tcPr>
            <w:tcW w:w="905" w:type="dxa"/>
          </w:tcPr>
          <w:p w14:paraId="4BEA2F7F">
            <w:pPr>
              <w:spacing w:line="360" w:lineRule="auto"/>
              <w:rPr>
                <w:rFonts w:hint="eastAsia" w:ascii="宋体" w:hAnsi="宋体" w:eastAsia="宋体" w:cs="宋体"/>
                <w:color w:val="auto"/>
                <w:kern w:val="0"/>
                <w:position w:val="-30"/>
                <w:sz w:val="24"/>
                <w:szCs w:val="24"/>
                <w:highlight w:val="none"/>
              </w:rPr>
            </w:pPr>
          </w:p>
        </w:tc>
        <w:tc>
          <w:tcPr>
            <w:tcW w:w="904" w:type="dxa"/>
          </w:tcPr>
          <w:p w14:paraId="722CF3DA">
            <w:pPr>
              <w:spacing w:line="360" w:lineRule="auto"/>
              <w:rPr>
                <w:rFonts w:hint="eastAsia" w:ascii="宋体" w:hAnsi="宋体" w:eastAsia="宋体" w:cs="宋体"/>
                <w:color w:val="auto"/>
                <w:kern w:val="0"/>
                <w:position w:val="-30"/>
                <w:sz w:val="24"/>
                <w:szCs w:val="24"/>
                <w:highlight w:val="none"/>
              </w:rPr>
            </w:pPr>
          </w:p>
        </w:tc>
        <w:tc>
          <w:tcPr>
            <w:tcW w:w="3785" w:type="dxa"/>
          </w:tcPr>
          <w:p w14:paraId="4193D9E5">
            <w:pPr>
              <w:spacing w:line="360" w:lineRule="auto"/>
              <w:rPr>
                <w:rFonts w:hint="eastAsia" w:ascii="宋体" w:hAnsi="宋体" w:eastAsia="宋体" w:cs="宋体"/>
                <w:color w:val="auto"/>
                <w:kern w:val="0"/>
                <w:position w:val="-30"/>
                <w:sz w:val="24"/>
                <w:szCs w:val="24"/>
                <w:highlight w:val="none"/>
              </w:rPr>
            </w:pPr>
          </w:p>
        </w:tc>
      </w:tr>
    </w:tbl>
    <w:p w14:paraId="091BEAB7">
      <w:pPr>
        <w:snapToGrid w:val="0"/>
        <w:spacing w:line="360" w:lineRule="auto"/>
        <w:jc w:val="left"/>
        <w:outlineLvl w:val="1"/>
        <w:rPr>
          <w:rFonts w:hint="eastAsia" w:ascii="宋体" w:hAnsi="宋体" w:eastAsia="宋体" w:cs="宋体"/>
          <w:b/>
          <w:bCs/>
          <w:color w:val="auto"/>
          <w:kern w:val="0"/>
          <w:sz w:val="32"/>
          <w:szCs w:val="32"/>
          <w:highlight w:val="none"/>
        </w:rPr>
      </w:pPr>
    </w:p>
    <w:p w14:paraId="0F08354B">
      <w:pPr>
        <w:rPr>
          <w:rFonts w:hint="eastAsia" w:ascii="宋体" w:hAnsi="宋体" w:eastAsia="宋体" w:cs="宋体"/>
          <w:color w:val="auto"/>
          <w:kern w:val="0"/>
          <w:highlight w:val="none"/>
        </w:rPr>
      </w:pPr>
    </w:p>
    <w:sectPr>
      <w:pgSz w:w="11906" w:h="16838"/>
      <w:pgMar w:top="1417" w:right="1701" w:bottom="1587" w:left="1701"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F"/>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Georgia">
    <w:panose1 w:val="02040502050405020303"/>
    <w:charset w:val="00"/>
    <w:family w:val="roman"/>
    <w:pitch w:val="default"/>
    <w:sig w:usb0="00000287" w:usb1="00000000" w:usb2="00000000" w:usb3="00000000" w:csb0="2000009F" w:csb1="00000000"/>
  </w:font>
  <w:font w:name="Segoe UI Emoji">
    <w:panose1 w:val="020B0502040204020203"/>
    <w:charset w:val="00"/>
    <w:family w:val="swiss"/>
    <w:pitch w:val="default"/>
    <w:sig w:usb0="00000001" w:usb1="02000000" w:usb2="00000000" w:usb3="00000000" w:csb0="00000001"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serif">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MS Mincho">
    <w:altName w:val="Yu Gothic UI"/>
    <w:panose1 w:val="02020609040205080304"/>
    <w:charset w:val="80"/>
    <w:family w:val="modern"/>
    <w:pitch w:val="default"/>
    <w:sig w:usb0="00000000" w:usb1="00000000" w:usb2="08000012" w:usb3="00000000" w:csb0="0002009F" w:csb1="00000000"/>
  </w:font>
  <w:font w:name="Yu Gothic UI">
    <w:panose1 w:val="020B0500000000000000"/>
    <w:charset w:val="80"/>
    <w:family w:val="auto"/>
    <w:pitch w:val="default"/>
    <w:sig w:usb0="E00002FF" w:usb1="2AC7FDFF" w:usb2="00000016" w:usb3="00000000" w:csb0="2002009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Verdana">
    <w:panose1 w:val="020B0604030504040204"/>
    <w:charset w:val="00"/>
    <w:family w:val="swiss"/>
    <w:pitch w:val="default"/>
    <w:sig w:usb0="A00006FF" w:usb1="4000205B" w:usb2="00000010" w:usb3="00000000" w:csb0="2000019F" w:csb1="00000000"/>
  </w:font>
  <w:font w:name="Cambria Math">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华文仿宋">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Arial Unicode MS">
    <w:altName w:val="Arial"/>
    <w:panose1 w:val="020B0604020202020204"/>
    <w:charset w:val="00"/>
    <w:family w:val="roman"/>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长城仿宋">
    <w:altName w:val="宋体"/>
    <w:panose1 w:val="00000000000000000000"/>
    <w:charset w:val="86"/>
    <w:family w:val="auto"/>
    <w:pitch w:val="default"/>
    <w:sig w:usb0="00000000" w:usb1="00000000" w:usb2="00000010" w:usb3="00000000" w:csb0="00040000" w:csb1="00000000"/>
  </w:font>
  <w:font w:name="Arial Narrow">
    <w:panose1 w:val="020B0606020202030204"/>
    <w:charset w:val="00"/>
    <w:family w:val="swiss"/>
    <w:pitch w:val="default"/>
    <w:sig w:usb0="00000287" w:usb1="00000800" w:usb2="00000000" w:usb3="00000000" w:csb0="2000009F" w:csb1="DFD70000"/>
  </w:font>
  <w:font w:name="华文细黑">
    <w:panose1 w:val="02010600040101010101"/>
    <w:charset w:val="86"/>
    <w:family w:val="auto"/>
    <w:pitch w:val="default"/>
    <w:sig w:usb0="00000287" w:usb1="080F0000" w:usb2="00000000" w:usb3="00000000" w:csb0="0004009F" w:csb1="DFD70000"/>
  </w:font>
  <w:font w:name="仿宋体">
    <w:altName w:val="宋体"/>
    <w:panose1 w:val="00000000000000000000"/>
    <w:charset w:val="86"/>
    <w:family w:val="auto"/>
    <w:pitch w:val="default"/>
    <w:sig w:usb0="00000000" w:usb1="00000000" w:usb2="00000010" w:usb3="00000000" w:csb0="00040000" w:csb1="00000000"/>
  </w:font>
  <w:font w:name="方正仿宋_GBK">
    <w:altName w:val="微软雅黑"/>
    <w:panose1 w:val="00000000000000000000"/>
    <w:charset w:val="86"/>
    <w:family w:val="script"/>
    <w:pitch w:val="default"/>
    <w:sig w:usb0="00000000" w:usb1="00000000" w:usb2="00000000" w:usb3="00000000" w:csb0="00040000"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66C9C1">
    <w:pPr>
      <w:pStyle w:val="3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96D19A">
                          <w:pPr>
                            <w:pStyle w:val="3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6896D19A">
                    <w:pPr>
                      <w:pStyle w:val="3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648138">
    <w:pPr>
      <w:pStyle w:val="32"/>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EA77366">
                          <w:pPr>
                            <w:pStyle w:val="32"/>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4EA77366">
                    <w:pPr>
                      <w:pStyle w:val="32"/>
                    </w:pPr>
                    <w:r>
                      <w:fldChar w:fldCharType="begin"/>
                    </w:r>
                    <w:r>
                      <w:instrText xml:space="preserve"> PAGE  \* MERGEFORMAT </w:instrText>
                    </w:r>
                    <w:r>
                      <w:fldChar w:fldCharType="separate"/>
                    </w:r>
                    <w:r>
                      <w:t>0</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66900A"/>
    <w:multiLevelType w:val="singleLevel"/>
    <w:tmpl w:val="0466900A"/>
    <w:lvl w:ilvl="0" w:tentative="0">
      <w:start w:val="2"/>
      <w:numFmt w:val="chineseCounting"/>
      <w:suff w:val="nothing"/>
      <w:lvlText w:val="%1、"/>
      <w:lvlJc w:val="left"/>
      <w:rPr>
        <w:rFonts w:hint="eastAsia"/>
      </w:rPr>
    </w:lvl>
  </w:abstractNum>
  <w:abstractNum w:abstractNumId="1">
    <w:nsid w:val="0E417AB5"/>
    <w:multiLevelType w:val="singleLevel"/>
    <w:tmpl w:val="0E417AB5"/>
    <w:lvl w:ilvl="0" w:tentative="0">
      <w:start w:val="1"/>
      <w:numFmt w:val="decimal"/>
      <w:suff w:val="nothing"/>
      <w:lvlText w:val="%1."/>
      <w:lvlJc w:val="left"/>
      <w:pPr>
        <w:ind w:left="0" w:firstLine="0"/>
      </w:pPr>
      <w:rPr>
        <w:rFonts w:hint="default"/>
        <w:b w:val="0"/>
      </w:rPr>
    </w:lvl>
  </w:abstractNum>
  <w:abstractNum w:abstractNumId="2">
    <w:nsid w:val="27622135"/>
    <w:multiLevelType w:val="multilevel"/>
    <w:tmpl w:val="27622135"/>
    <w:lvl w:ilvl="0" w:tentative="0">
      <w:start w:val="1"/>
      <w:numFmt w:val="decimal"/>
      <w:suff w:val="nothing"/>
      <w:lvlText w:val="%1."/>
      <w:lvlJc w:val="left"/>
      <w:pPr>
        <w:ind w:left="0" w:firstLine="0"/>
      </w:pPr>
      <w:rPr>
        <w:rFonts w:hint="eastAsia" w:ascii="宋体" w:hAnsi="宋体" w:eastAsia="宋体"/>
      </w:rPr>
    </w:lvl>
    <w:lvl w:ilvl="1" w:tentative="0">
      <w:start w:val="0"/>
      <w:numFmt w:val="bullet"/>
      <w:lvlText w:val="▲"/>
      <w:lvlJc w:val="left"/>
      <w:pPr>
        <w:ind w:left="800" w:hanging="360"/>
      </w:pPr>
      <w:rPr>
        <w:rFonts w:hint="eastAsia" w:ascii="宋体" w:hAnsi="宋体" w:eastAsia="宋体" w:cs="Segoe UI Symbol"/>
      </w:r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3">
    <w:nsid w:val="293347C3"/>
    <w:multiLevelType w:val="multilevel"/>
    <w:tmpl w:val="293347C3"/>
    <w:lvl w:ilvl="0" w:tentative="0">
      <w:start w:val="1"/>
      <w:numFmt w:val="decimal"/>
      <w:suff w:val="nothing"/>
      <w:lvlText w:val="%1."/>
      <w:lvlJc w:val="left"/>
      <w:pPr>
        <w:ind w:left="0" w:firstLine="0"/>
      </w:pPr>
      <w:rPr>
        <w:rFonts w:hint="eastAsia" w:ascii="宋体" w:hAnsi="宋体" w:eastAsia="宋体"/>
      </w:rPr>
    </w:lvl>
    <w:lvl w:ilvl="1" w:tentative="0">
      <w:start w:val="0"/>
      <w:numFmt w:val="bullet"/>
      <w:lvlText w:val="▲"/>
      <w:lvlJc w:val="left"/>
      <w:pPr>
        <w:ind w:left="800" w:hanging="360"/>
      </w:pPr>
      <w:rPr>
        <w:rFonts w:hint="eastAsia" w:ascii="宋体" w:hAnsi="宋体" w:eastAsia="宋体" w:cs="Segoe UI Symbol"/>
      </w:r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4">
    <w:nsid w:val="41D6C934"/>
    <w:multiLevelType w:val="singleLevel"/>
    <w:tmpl w:val="41D6C934"/>
    <w:lvl w:ilvl="0" w:tentative="0">
      <w:start w:val="1"/>
      <w:numFmt w:val="decimal"/>
      <w:suff w:val="nothing"/>
      <w:lvlText w:val="（%1）"/>
      <w:lvlJc w:val="left"/>
    </w:lvl>
  </w:abstractNum>
  <w:abstractNum w:abstractNumId="5">
    <w:nsid w:val="5A73EE5A"/>
    <w:multiLevelType w:val="singleLevel"/>
    <w:tmpl w:val="5A73EE5A"/>
    <w:lvl w:ilvl="0" w:tentative="0">
      <w:start w:val="1"/>
      <w:numFmt w:val="decimal"/>
      <w:suff w:val="nothing"/>
      <w:lvlText w:val="（%1）"/>
      <w:lvlJc w:val="left"/>
    </w:lvl>
  </w:abstractNum>
  <w:abstractNum w:abstractNumId="6">
    <w:nsid w:val="70565954"/>
    <w:multiLevelType w:val="singleLevel"/>
    <w:tmpl w:val="70565954"/>
    <w:lvl w:ilvl="0" w:tentative="0">
      <w:start w:val="1"/>
      <w:numFmt w:val="decimal"/>
      <w:lvlText w:val="%1."/>
      <w:lvlJc w:val="left"/>
      <w:pPr>
        <w:tabs>
          <w:tab w:val="left" w:pos="312"/>
        </w:tabs>
      </w:pPr>
    </w:lvl>
  </w:abstractNum>
  <w:num w:numId="1">
    <w:abstractNumId w:val="4"/>
  </w:num>
  <w:num w:numId="2">
    <w:abstractNumId w:val="2"/>
  </w:num>
  <w:num w:numId="3">
    <w:abstractNumId w:val="3"/>
  </w:num>
  <w:num w:numId="4">
    <w:abstractNumId w:val="1"/>
  </w:num>
  <w:num w:numId="5">
    <w:abstractNumId w:val="6"/>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dhNjM0Yjc5ODAxMGRhMmJmMjJhYmFmNTcwNTU1ZmYifQ=="/>
  </w:docVars>
  <w:rsids>
    <w:rsidRoot w:val="001708E4"/>
    <w:rsid w:val="00003B12"/>
    <w:rsid w:val="00055D9F"/>
    <w:rsid w:val="00067AB9"/>
    <w:rsid w:val="00071901"/>
    <w:rsid w:val="000D4996"/>
    <w:rsid w:val="000E71BF"/>
    <w:rsid w:val="000F1233"/>
    <w:rsid w:val="00145E68"/>
    <w:rsid w:val="001708E4"/>
    <w:rsid w:val="001A0EDC"/>
    <w:rsid w:val="001C7BFC"/>
    <w:rsid w:val="002F143E"/>
    <w:rsid w:val="003605C0"/>
    <w:rsid w:val="00365436"/>
    <w:rsid w:val="003744B4"/>
    <w:rsid w:val="00440208"/>
    <w:rsid w:val="004A0F20"/>
    <w:rsid w:val="00503EC9"/>
    <w:rsid w:val="00624BDB"/>
    <w:rsid w:val="006E0807"/>
    <w:rsid w:val="008C2B0B"/>
    <w:rsid w:val="009163AF"/>
    <w:rsid w:val="00954C3D"/>
    <w:rsid w:val="009843EF"/>
    <w:rsid w:val="00A01E0D"/>
    <w:rsid w:val="00A610F7"/>
    <w:rsid w:val="00AD5454"/>
    <w:rsid w:val="00AE05F8"/>
    <w:rsid w:val="00B40B70"/>
    <w:rsid w:val="00BB6212"/>
    <w:rsid w:val="00D921E8"/>
    <w:rsid w:val="00DE5A34"/>
    <w:rsid w:val="00E91975"/>
    <w:rsid w:val="00EA1C6F"/>
    <w:rsid w:val="00EB4D53"/>
    <w:rsid w:val="00F14939"/>
    <w:rsid w:val="00FD24F8"/>
    <w:rsid w:val="01CE65D2"/>
    <w:rsid w:val="033C6E7B"/>
    <w:rsid w:val="08991E7F"/>
    <w:rsid w:val="09297BD2"/>
    <w:rsid w:val="13255454"/>
    <w:rsid w:val="1A2736D1"/>
    <w:rsid w:val="1AFC2F3E"/>
    <w:rsid w:val="1CE67A02"/>
    <w:rsid w:val="211D479E"/>
    <w:rsid w:val="28E352D5"/>
    <w:rsid w:val="29752839"/>
    <w:rsid w:val="2CD74B1F"/>
    <w:rsid w:val="373B6744"/>
    <w:rsid w:val="38765BD6"/>
    <w:rsid w:val="38D155B2"/>
    <w:rsid w:val="3DFD4754"/>
    <w:rsid w:val="4DD0778F"/>
    <w:rsid w:val="5AF660CA"/>
    <w:rsid w:val="5BEC60DC"/>
    <w:rsid w:val="63364050"/>
    <w:rsid w:val="68570D81"/>
    <w:rsid w:val="696574CD"/>
    <w:rsid w:val="74C94DB4"/>
    <w:rsid w:val="7C772C82"/>
    <w:rsid w:val="7E8A1B2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qFormat="1" w:unhideWhenUsed="0"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99"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nhideWhenUsed="0" w:uiPriority="0" w:semiHidden="0"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qFormat="1" w:unhideWhenUsed="0" w:uiPriority="99" w:semiHidden="0" w:name="Salutation"/>
    <w:lsdException w:qFormat="1" w:unhideWhenUsed="0" w:uiPriority="99" w:semiHidden="0" w:name="Date"/>
    <w:lsdException w:qFormat="1" w:unhideWhenUsed="0" w:uiPriority="0" w:semiHidden="0" w:name="Body Text First Indent"/>
    <w:lsdException w:qFormat="1" w:uiPriority="99" w:semiHidden="0"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iPriority="99" w:semiHidden="0" w:name="Hyperlink"/>
    <w:lsdException w:qFormat="1" w:uiPriority="0"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qFormat="1" w:unhideWhenUsed="0" w:uiPriority="0" w:semiHidden="0" w:name="Plain Text"/>
    <w:lsdException w:uiPriority="99" w:name="E-mail Signature"/>
    <w:lsdException w:qFormat="1" w:uiPriority="99" w:semiHidden="0" w:name="Normal (Web)"/>
    <w:lsdException w:qFormat="1" w:uiPriority="99" w:semiHidden="0"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qFormat="1" w:uiPriority="99" w:semiHidden="0" w:name="HTML Keyboard"/>
    <w:lsdException w:qFormat="1" w:unhideWhenUsed="0" w:uiPriority="0" w:semiHidden="0" w:name="HTML Preformatted"/>
    <w:lsdException w:qFormat="1" w:uiPriority="99" w:semiHidden="0" w:name="HTML Sample"/>
    <w:lsdException w:qFormat="1" w:unhideWhenUsed="0" w:uiPriority="99" w:semiHidden="0" w:name="HTML Typewriter"/>
    <w:lsdException w:qFormat="1" w:uiPriority="99" w:semiHidden="0"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3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5">
    <w:name w:val="heading 1"/>
    <w:basedOn w:val="1"/>
    <w:next w:val="1"/>
    <w:link w:val="66"/>
    <w:qFormat/>
    <w:uiPriority w:val="9"/>
    <w:pPr>
      <w:spacing w:line="360" w:lineRule="auto"/>
      <w:jc w:val="center"/>
      <w:outlineLvl w:val="0"/>
    </w:pPr>
    <w:rPr>
      <w:b/>
      <w:kern w:val="44"/>
      <w:sz w:val="32"/>
      <w:szCs w:val="20"/>
    </w:rPr>
  </w:style>
  <w:style w:type="paragraph" w:styleId="6">
    <w:name w:val="heading 2"/>
    <w:basedOn w:val="1"/>
    <w:next w:val="1"/>
    <w:link w:val="67"/>
    <w:qFormat/>
    <w:uiPriority w:val="9"/>
    <w:pPr>
      <w:keepNext/>
      <w:keepLines/>
      <w:spacing w:line="360" w:lineRule="auto"/>
      <w:outlineLvl w:val="1"/>
    </w:pPr>
    <w:rPr>
      <w:rFonts w:ascii="Cambria" w:hAnsi="Cambria"/>
      <w:b/>
      <w:bCs/>
      <w:kern w:val="0"/>
      <w:sz w:val="32"/>
      <w:szCs w:val="32"/>
    </w:rPr>
  </w:style>
  <w:style w:type="paragraph" w:styleId="7">
    <w:name w:val="heading 3"/>
    <w:basedOn w:val="1"/>
    <w:next w:val="1"/>
    <w:link w:val="68"/>
    <w:qFormat/>
    <w:uiPriority w:val="9"/>
    <w:pPr>
      <w:keepNext/>
      <w:keepLines/>
      <w:spacing w:before="260" w:after="260" w:line="416" w:lineRule="auto"/>
      <w:outlineLvl w:val="2"/>
    </w:pPr>
    <w:rPr>
      <w:b/>
      <w:bCs/>
      <w:sz w:val="32"/>
      <w:szCs w:val="32"/>
    </w:rPr>
  </w:style>
  <w:style w:type="paragraph" w:styleId="8">
    <w:name w:val="heading 4"/>
    <w:basedOn w:val="1"/>
    <w:next w:val="1"/>
    <w:link w:val="69"/>
    <w:qFormat/>
    <w:uiPriority w:val="99"/>
    <w:pPr>
      <w:keepNext/>
      <w:keepLines/>
      <w:spacing w:before="280" w:after="290" w:line="376" w:lineRule="auto"/>
      <w:outlineLvl w:val="3"/>
    </w:pPr>
    <w:rPr>
      <w:rFonts w:ascii="Cambria" w:hAnsi="Cambria"/>
      <w:b/>
      <w:bCs/>
      <w:sz w:val="28"/>
      <w:szCs w:val="28"/>
    </w:rPr>
  </w:style>
  <w:style w:type="paragraph" w:styleId="9">
    <w:name w:val="heading 5"/>
    <w:next w:val="1"/>
    <w:link w:val="70"/>
    <w:qFormat/>
    <w:uiPriority w:val="0"/>
    <w:pPr>
      <w:keepNext/>
      <w:keepLines/>
      <w:spacing w:before="280" w:after="290" w:line="372" w:lineRule="auto"/>
      <w:outlineLvl w:val="4"/>
    </w:pPr>
    <w:rPr>
      <w:rFonts w:ascii="Times New Roman" w:hAnsi="Times New Roman" w:eastAsia="宋体" w:cs="Times New Roman"/>
      <w:kern w:val="2"/>
      <w:sz w:val="28"/>
      <w:lang w:val="en-US" w:eastAsia="zh-CN" w:bidi="ar-SA"/>
    </w:rPr>
  </w:style>
  <w:style w:type="paragraph" w:styleId="10">
    <w:name w:val="heading 6"/>
    <w:basedOn w:val="1"/>
    <w:next w:val="1"/>
    <w:link w:val="71"/>
    <w:qFormat/>
    <w:uiPriority w:val="0"/>
    <w:pPr>
      <w:keepNext/>
      <w:keepLines/>
      <w:spacing w:before="240" w:after="64" w:line="317" w:lineRule="auto"/>
      <w:outlineLvl w:val="5"/>
    </w:pPr>
    <w:rPr>
      <w:rFonts w:ascii="Arial" w:hAnsi="Arial" w:eastAsia="黑体"/>
      <w:b/>
      <w:kern w:val="0"/>
      <w:sz w:val="24"/>
      <w:szCs w:val="20"/>
    </w:rPr>
  </w:style>
  <w:style w:type="paragraph" w:styleId="11">
    <w:name w:val="heading 7"/>
    <w:basedOn w:val="1"/>
    <w:next w:val="1"/>
    <w:link w:val="72"/>
    <w:qFormat/>
    <w:uiPriority w:val="0"/>
    <w:pPr>
      <w:keepNext/>
      <w:keepLines/>
      <w:spacing w:before="240" w:after="64" w:line="317" w:lineRule="auto"/>
      <w:outlineLvl w:val="6"/>
    </w:pPr>
    <w:rPr>
      <w:b/>
      <w:kern w:val="0"/>
      <w:sz w:val="24"/>
      <w:szCs w:val="20"/>
    </w:rPr>
  </w:style>
  <w:style w:type="paragraph" w:styleId="12">
    <w:name w:val="heading 8"/>
    <w:basedOn w:val="1"/>
    <w:next w:val="1"/>
    <w:link w:val="73"/>
    <w:qFormat/>
    <w:uiPriority w:val="0"/>
    <w:pPr>
      <w:keepNext/>
      <w:keepLines/>
      <w:spacing w:before="240" w:after="64" w:line="317" w:lineRule="auto"/>
      <w:outlineLvl w:val="7"/>
    </w:pPr>
    <w:rPr>
      <w:rFonts w:ascii="Arial" w:hAnsi="Arial" w:eastAsia="黑体"/>
      <w:kern w:val="0"/>
      <w:sz w:val="24"/>
      <w:szCs w:val="20"/>
    </w:rPr>
  </w:style>
  <w:style w:type="paragraph" w:styleId="13">
    <w:name w:val="heading 9"/>
    <w:basedOn w:val="1"/>
    <w:next w:val="1"/>
    <w:link w:val="74"/>
    <w:qFormat/>
    <w:uiPriority w:val="0"/>
    <w:pPr>
      <w:keepNext/>
      <w:keepLines/>
      <w:spacing w:before="240" w:after="64" w:line="317" w:lineRule="auto"/>
      <w:outlineLvl w:val="8"/>
    </w:pPr>
    <w:rPr>
      <w:rFonts w:ascii="Arial" w:hAnsi="Arial" w:eastAsia="黑体"/>
      <w:kern w:val="0"/>
      <w:sz w:val="20"/>
      <w:szCs w:val="20"/>
    </w:rPr>
  </w:style>
  <w:style w:type="character" w:default="1" w:styleId="49">
    <w:name w:val="Default Paragraph Font"/>
    <w:semiHidden/>
    <w:unhideWhenUsed/>
    <w:qFormat/>
    <w:uiPriority w:val="1"/>
  </w:style>
  <w:style w:type="table" w:default="1" w:styleId="47">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link w:val="84"/>
    <w:unhideWhenUsed/>
    <w:qFormat/>
    <w:uiPriority w:val="99"/>
    <w:pPr>
      <w:ind w:firstLine="420" w:firstLineChars="200"/>
    </w:pPr>
  </w:style>
  <w:style w:type="paragraph" w:styleId="3">
    <w:name w:val="Body Text Indent"/>
    <w:basedOn w:val="1"/>
    <w:next w:val="4"/>
    <w:link w:val="78"/>
    <w:unhideWhenUsed/>
    <w:qFormat/>
    <w:uiPriority w:val="0"/>
    <w:pPr>
      <w:spacing w:after="120"/>
      <w:ind w:left="420" w:leftChars="200"/>
    </w:pPr>
  </w:style>
  <w:style w:type="paragraph" w:styleId="4">
    <w:name w:val="envelope return"/>
    <w:basedOn w:val="1"/>
    <w:qFormat/>
    <w:uiPriority w:val="99"/>
    <w:pPr>
      <w:snapToGrid w:val="0"/>
    </w:pPr>
    <w:rPr>
      <w:rFonts w:ascii="Arial" w:hAnsi="Arial"/>
    </w:rPr>
  </w:style>
  <w:style w:type="paragraph" w:styleId="14">
    <w:name w:val="toc 7"/>
    <w:basedOn w:val="1"/>
    <w:next w:val="1"/>
    <w:unhideWhenUsed/>
    <w:qFormat/>
    <w:uiPriority w:val="39"/>
    <w:pPr>
      <w:ind w:left="2520" w:leftChars="1200"/>
    </w:pPr>
    <w:rPr>
      <w:rFonts w:ascii="Georgia" w:hAnsi="Georgia" w:eastAsia="Georgia" w:cs="Segoe UI Emoji"/>
    </w:rPr>
  </w:style>
  <w:style w:type="paragraph" w:styleId="15">
    <w:name w:val="Normal Indent"/>
    <w:basedOn w:val="1"/>
    <w:link w:val="75"/>
    <w:qFormat/>
    <w:uiPriority w:val="0"/>
    <w:pPr>
      <w:adjustRightInd w:val="0"/>
      <w:ind w:firstLine="420"/>
      <w:jc w:val="left"/>
      <w:textAlignment w:val="baseline"/>
    </w:pPr>
    <w:rPr>
      <w:rFonts w:ascii="Calibri" w:hAnsi="Calibri" w:eastAsia="楷体_GB2312"/>
      <w:kern w:val="0"/>
      <w:sz w:val="24"/>
      <w:szCs w:val="20"/>
    </w:rPr>
  </w:style>
  <w:style w:type="paragraph" w:styleId="16">
    <w:name w:val="caption"/>
    <w:basedOn w:val="1"/>
    <w:next w:val="1"/>
    <w:qFormat/>
    <w:uiPriority w:val="0"/>
    <w:pPr>
      <w:keepLines/>
      <w:tabs>
        <w:tab w:val="left" w:pos="0"/>
      </w:tabs>
      <w:spacing w:before="152" w:after="160" w:line="240" w:lineRule="atLeast"/>
      <w:jc w:val="left"/>
    </w:pPr>
    <w:rPr>
      <w:rFonts w:ascii="Arial" w:hAnsi="Arial" w:eastAsia="黑体" w:cs="Arial"/>
      <w:bCs/>
      <w:snapToGrid w:val="0"/>
      <w:kern w:val="0"/>
      <w:sz w:val="20"/>
      <w:szCs w:val="20"/>
    </w:rPr>
  </w:style>
  <w:style w:type="paragraph" w:styleId="17">
    <w:name w:val="Document Map"/>
    <w:basedOn w:val="1"/>
    <w:link w:val="76"/>
    <w:unhideWhenUsed/>
    <w:qFormat/>
    <w:uiPriority w:val="99"/>
    <w:rPr>
      <w:rFonts w:ascii="宋体"/>
      <w:kern w:val="0"/>
      <w:sz w:val="18"/>
      <w:szCs w:val="18"/>
    </w:rPr>
  </w:style>
  <w:style w:type="paragraph" w:styleId="18">
    <w:name w:val="toa heading"/>
    <w:basedOn w:val="1"/>
    <w:next w:val="1"/>
    <w:qFormat/>
    <w:uiPriority w:val="0"/>
    <w:pPr>
      <w:adjustRightInd w:val="0"/>
      <w:spacing w:line="360" w:lineRule="atLeast"/>
      <w:jc w:val="center"/>
      <w:textAlignment w:val="baseline"/>
    </w:pPr>
    <w:rPr>
      <w:rFonts w:ascii="Arial" w:hAnsi="Arial" w:eastAsia="黑体"/>
      <w:kern w:val="0"/>
      <w:sz w:val="36"/>
      <w:szCs w:val="20"/>
    </w:rPr>
  </w:style>
  <w:style w:type="paragraph" w:styleId="19">
    <w:name w:val="annotation text"/>
    <w:basedOn w:val="1"/>
    <w:link w:val="77"/>
    <w:unhideWhenUsed/>
    <w:qFormat/>
    <w:uiPriority w:val="99"/>
    <w:pPr>
      <w:jc w:val="left"/>
    </w:pPr>
  </w:style>
  <w:style w:type="paragraph" w:styleId="20">
    <w:name w:val="Salutation"/>
    <w:basedOn w:val="1"/>
    <w:next w:val="1"/>
    <w:link w:val="107"/>
    <w:qFormat/>
    <w:uiPriority w:val="99"/>
    <w:pPr>
      <w:widowControl/>
      <w:jc w:val="left"/>
    </w:pPr>
    <w:rPr>
      <w:kern w:val="0"/>
      <w:sz w:val="30"/>
      <w:szCs w:val="20"/>
    </w:rPr>
  </w:style>
  <w:style w:type="paragraph" w:styleId="21">
    <w:name w:val="Body Text 3"/>
    <w:basedOn w:val="1"/>
    <w:link w:val="109"/>
    <w:qFormat/>
    <w:uiPriority w:val="0"/>
    <w:pPr>
      <w:spacing w:line="500" w:lineRule="exact"/>
    </w:pPr>
    <w:rPr>
      <w:color w:val="000000"/>
      <w:kern w:val="0"/>
      <w:sz w:val="24"/>
      <w:szCs w:val="20"/>
    </w:rPr>
  </w:style>
  <w:style w:type="paragraph" w:styleId="22">
    <w:name w:val="Body Text"/>
    <w:basedOn w:val="1"/>
    <w:next w:val="1"/>
    <w:link w:val="111"/>
    <w:qFormat/>
    <w:uiPriority w:val="0"/>
    <w:pPr>
      <w:spacing w:after="120"/>
    </w:pPr>
    <w:rPr>
      <w:szCs w:val="24"/>
    </w:rPr>
  </w:style>
  <w:style w:type="paragraph" w:styleId="23">
    <w:name w:val="Block Text"/>
    <w:basedOn w:val="1"/>
    <w:qFormat/>
    <w:uiPriority w:val="0"/>
    <w:pPr>
      <w:spacing w:line="360" w:lineRule="auto"/>
      <w:ind w:right="210" w:rightChars="100" w:firstLine="560" w:firstLineChars="200"/>
    </w:pPr>
    <w:rPr>
      <w:rFonts w:ascii="宋体" w:hAnsi="宋体"/>
      <w:color w:val="000000"/>
      <w:spacing w:val="20"/>
      <w:kern w:val="24"/>
      <w:sz w:val="24"/>
      <w:szCs w:val="18"/>
    </w:rPr>
  </w:style>
  <w:style w:type="paragraph" w:styleId="24">
    <w:name w:val="index 4"/>
    <w:basedOn w:val="1"/>
    <w:next w:val="1"/>
    <w:qFormat/>
    <w:uiPriority w:val="0"/>
    <w:pPr>
      <w:ind w:left="1260"/>
    </w:pPr>
    <w:rPr>
      <w:rFonts w:ascii="Calibri" w:hAnsi="Calibri"/>
      <w:szCs w:val="20"/>
    </w:rPr>
  </w:style>
  <w:style w:type="paragraph" w:styleId="25">
    <w:name w:val="toc 5"/>
    <w:basedOn w:val="1"/>
    <w:next w:val="1"/>
    <w:unhideWhenUsed/>
    <w:qFormat/>
    <w:uiPriority w:val="39"/>
    <w:pPr>
      <w:ind w:left="1680" w:leftChars="800"/>
    </w:pPr>
    <w:rPr>
      <w:rFonts w:ascii="Georgia" w:hAnsi="Georgia" w:eastAsia="Georgia" w:cs="Segoe UI Emoji"/>
    </w:rPr>
  </w:style>
  <w:style w:type="paragraph" w:styleId="26">
    <w:name w:val="toc 3"/>
    <w:basedOn w:val="1"/>
    <w:next w:val="1"/>
    <w:qFormat/>
    <w:uiPriority w:val="39"/>
    <w:pPr>
      <w:ind w:left="840" w:leftChars="400"/>
    </w:pPr>
    <w:rPr>
      <w:rFonts w:ascii="Calibri" w:hAnsi="Calibri"/>
      <w:szCs w:val="20"/>
    </w:rPr>
  </w:style>
  <w:style w:type="paragraph" w:styleId="27">
    <w:name w:val="Plain Text"/>
    <w:basedOn w:val="1"/>
    <w:next w:val="1"/>
    <w:link w:val="79"/>
    <w:qFormat/>
    <w:uiPriority w:val="0"/>
    <w:rPr>
      <w:rFonts w:ascii="宋体" w:hAnsi="Courier New"/>
      <w:szCs w:val="20"/>
    </w:rPr>
  </w:style>
  <w:style w:type="paragraph" w:styleId="28">
    <w:name w:val="toc 8"/>
    <w:basedOn w:val="1"/>
    <w:next w:val="1"/>
    <w:unhideWhenUsed/>
    <w:qFormat/>
    <w:uiPriority w:val="39"/>
    <w:pPr>
      <w:ind w:left="2940" w:leftChars="1400"/>
    </w:pPr>
    <w:rPr>
      <w:rFonts w:ascii="Georgia" w:hAnsi="Georgia" w:eastAsia="Georgia" w:cs="Segoe UI Emoji"/>
    </w:rPr>
  </w:style>
  <w:style w:type="paragraph" w:styleId="29">
    <w:name w:val="Date"/>
    <w:basedOn w:val="1"/>
    <w:next w:val="1"/>
    <w:link w:val="112"/>
    <w:qFormat/>
    <w:uiPriority w:val="99"/>
    <w:pPr>
      <w:ind w:left="100" w:leftChars="2500"/>
    </w:pPr>
    <w:rPr>
      <w:szCs w:val="24"/>
    </w:rPr>
  </w:style>
  <w:style w:type="paragraph" w:styleId="30">
    <w:name w:val="Body Text Indent 2"/>
    <w:basedOn w:val="1"/>
    <w:link w:val="114"/>
    <w:qFormat/>
    <w:uiPriority w:val="0"/>
    <w:pPr>
      <w:widowControl/>
      <w:tabs>
        <w:tab w:val="left" w:pos="0"/>
        <w:tab w:val="left" w:pos="993"/>
        <w:tab w:val="left" w:pos="1134"/>
      </w:tabs>
      <w:spacing w:line="500" w:lineRule="exact"/>
      <w:ind w:firstLine="851"/>
    </w:pPr>
    <w:rPr>
      <w:rFonts w:ascii="楷体_GB2312" w:eastAsia="楷体_GB2312"/>
      <w:b/>
      <w:spacing w:val="-24"/>
      <w:kern w:val="0"/>
      <w:sz w:val="28"/>
      <w:szCs w:val="20"/>
    </w:rPr>
  </w:style>
  <w:style w:type="paragraph" w:styleId="31">
    <w:name w:val="Balloon Text"/>
    <w:basedOn w:val="1"/>
    <w:link w:val="80"/>
    <w:unhideWhenUsed/>
    <w:qFormat/>
    <w:uiPriority w:val="99"/>
    <w:rPr>
      <w:sz w:val="18"/>
      <w:szCs w:val="18"/>
    </w:rPr>
  </w:style>
  <w:style w:type="paragraph" w:styleId="32">
    <w:name w:val="footer"/>
    <w:basedOn w:val="1"/>
    <w:link w:val="81"/>
    <w:unhideWhenUsed/>
    <w:qFormat/>
    <w:uiPriority w:val="99"/>
    <w:pPr>
      <w:tabs>
        <w:tab w:val="center" w:pos="4153"/>
        <w:tab w:val="right" w:pos="8306"/>
      </w:tabs>
      <w:snapToGrid w:val="0"/>
      <w:jc w:val="left"/>
    </w:pPr>
    <w:rPr>
      <w:kern w:val="0"/>
      <w:sz w:val="18"/>
      <w:szCs w:val="18"/>
    </w:rPr>
  </w:style>
  <w:style w:type="paragraph" w:styleId="33">
    <w:name w:val="header"/>
    <w:basedOn w:val="1"/>
    <w:link w:val="82"/>
    <w:unhideWhenUsed/>
    <w:qFormat/>
    <w:uiPriority w:val="0"/>
    <w:pPr>
      <w:pBdr>
        <w:bottom w:val="single" w:color="auto" w:sz="6" w:space="1"/>
      </w:pBdr>
      <w:tabs>
        <w:tab w:val="center" w:pos="4153"/>
        <w:tab w:val="right" w:pos="8306"/>
      </w:tabs>
      <w:snapToGrid w:val="0"/>
      <w:jc w:val="center"/>
    </w:pPr>
    <w:rPr>
      <w:kern w:val="0"/>
      <w:sz w:val="18"/>
      <w:szCs w:val="18"/>
    </w:rPr>
  </w:style>
  <w:style w:type="paragraph" w:styleId="34">
    <w:name w:val="toc 1"/>
    <w:basedOn w:val="1"/>
    <w:next w:val="1"/>
    <w:qFormat/>
    <w:uiPriority w:val="39"/>
    <w:pPr>
      <w:adjustRightInd w:val="0"/>
      <w:jc w:val="left"/>
      <w:textAlignment w:val="baseline"/>
    </w:pPr>
    <w:rPr>
      <w:rFonts w:ascii="Calibri" w:hAnsi="Calibri" w:eastAsia="楷体_GB2312"/>
      <w:sz w:val="24"/>
      <w:szCs w:val="20"/>
    </w:rPr>
  </w:style>
  <w:style w:type="paragraph" w:styleId="35">
    <w:name w:val="toc 4"/>
    <w:basedOn w:val="1"/>
    <w:next w:val="1"/>
    <w:unhideWhenUsed/>
    <w:qFormat/>
    <w:uiPriority w:val="39"/>
    <w:pPr>
      <w:ind w:left="1260" w:leftChars="600"/>
    </w:pPr>
    <w:rPr>
      <w:rFonts w:ascii="Georgia" w:hAnsi="Georgia" w:eastAsia="Georgia" w:cs="Segoe UI Emoji"/>
    </w:rPr>
  </w:style>
  <w:style w:type="paragraph" w:styleId="36">
    <w:name w:val="Subtitle"/>
    <w:basedOn w:val="1"/>
    <w:next w:val="1"/>
    <w:link w:val="117"/>
    <w:qFormat/>
    <w:uiPriority w:val="0"/>
    <w:pPr>
      <w:spacing w:before="240" w:after="60" w:line="312" w:lineRule="auto"/>
      <w:jc w:val="center"/>
      <w:outlineLvl w:val="1"/>
    </w:pPr>
    <w:rPr>
      <w:rFonts w:ascii="Cambria" w:hAnsi="Cambria"/>
      <w:b/>
      <w:kern w:val="28"/>
      <w:sz w:val="32"/>
      <w:szCs w:val="20"/>
    </w:rPr>
  </w:style>
  <w:style w:type="paragraph" w:styleId="37">
    <w:name w:val="toc 6"/>
    <w:basedOn w:val="1"/>
    <w:next w:val="1"/>
    <w:unhideWhenUsed/>
    <w:qFormat/>
    <w:uiPriority w:val="39"/>
    <w:pPr>
      <w:ind w:left="2100" w:leftChars="1000"/>
    </w:pPr>
    <w:rPr>
      <w:rFonts w:ascii="Georgia" w:hAnsi="Georgia" w:eastAsia="Georgia" w:cs="Segoe UI Emoji"/>
    </w:rPr>
  </w:style>
  <w:style w:type="paragraph" w:styleId="38">
    <w:name w:val="Body Text Indent 3"/>
    <w:basedOn w:val="1"/>
    <w:link w:val="119"/>
    <w:qFormat/>
    <w:uiPriority w:val="0"/>
    <w:pPr>
      <w:spacing w:line="620" w:lineRule="exact"/>
      <w:ind w:firstLine="570"/>
    </w:pPr>
    <w:rPr>
      <w:rFonts w:ascii="宋体"/>
      <w:kern w:val="0"/>
      <w:sz w:val="24"/>
      <w:szCs w:val="20"/>
    </w:rPr>
  </w:style>
  <w:style w:type="paragraph" w:styleId="39">
    <w:name w:val="toc 2"/>
    <w:basedOn w:val="1"/>
    <w:next w:val="1"/>
    <w:unhideWhenUsed/>
    <w:qFormat/>
    <w:uiPriority w:val="39"/>
    <w:pPr>
      <w:ind w:left="420" w:leftChars="200"/>
    </w:pPr>
    <w:rPr>
      <w:szCs w:val="24"/>
    </w:rPr>
  </w:style>
  <w:style w:type="paragraph" w:styleId="40">
    <w:name w:val="toc 9"/>
    <w:basedOn w:val="1"/>
    <w:next w:val="1"/>
    <w:unhideWhenUsed/>
    <w:qFormat/>
    <w:uiPriority w:val="39"/>
    <w:pPr>
      <w:ind w:left="3360" w:leftChars="1600"/>
    </w:pPr>
    <w:rPr>
      <w:rFonts w:ascii="Georgia" w:hAnsi="Georgia" w:eastAsia="Georgia" w:cs="Segoe UI Emoji"/>
    </w:rPr>
  </w:style>
  <w:style w:type="paragraph" w:styleId="41">
    <w:name w:val="Body Text 2"/>
    <w:basedOn w:val="1"/>
    <w:link w:val="120"/>
    <w:qFormat/>
    <w:uiPriority w:val="0"/>
    <w:pPr>
      <w:spacing w:after="120" w:line="480" w:lineRule="auto"/>
    </w:pPr>
    <w:rPr>
      <w:szCs w:val="24"/>
    </w:rPr>
  </w:style>
  <w:style w:type="paragraph" w:styleId="42">
    <w:name w:val="HTML Preformatted"/>
    <w:basedOn w:val="1"/>
    <w:link w:val="122"/>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kern w:val="0"/>
      <w:sz w:val="24"/>
      <w:szCs w:val="24"/>
    </w:rPr>
  </w:style>
  <w:style w:type="paragraph" w:styleId="43">
    <w:name w:val="Normal (Web)"/>
    <w:basedOn w:val="1"/>
    <w:link w:val="373"/>
    <w:unhideWhenUsed/>
    <w:qFormat/>
    <w:uiPriority w:val="99"/>
    <w:pPr>
      <w:spacing w:before="100" w:beforeAutospacing="1" w:after="100" w:afterAutospacing="1"/>
      <w:jc w:val="left"/>
    </w:pPr>
    <w:rPr>
      <w:rFonts w:ascii="Calibri" w:hAnsi="Calibri"/>
      <w:kern w:val="0"/>
      <w:sz w:val="24"/>
      <w:szCs w:val="20"/>
    </w:rPr>
  </w:style>
  <w:style w:type="paragraph" w:styleId="44">
    <w:name w:val="Title"/>
    <w:basedOn w:val="1"/>
    <w:link w:val="123"/>
    <w:qFormat/>
    <w:uiPriority w:val="0"/>
    <w:pPr>
      <w:spacing w:before="240" w:after="60"/>
      <w:jc w:val="center"/>
      <w:outlineLvl w:val="0"/>
    </w:pPr>
    <w:rPr>
      <w:rFonts w:ascii="Arial" w:hAnsi="Arial"/>
      <w:b/>
      <w:bCs/>
      <w:sz w:val="32"/>
      <w:szCs w:val="32"/>
    </w:rPr>
  </w:style>
  <w:style w:type="paragraph" w:styleId="45">
    <w:name w:val="annotation subject"/>
    <w:basedOn w:val="19"/>
    <w:next w:val="19"/>
    <w:link w:val="83"/>
    <w:unhideWhenUsed/>
    <w:qFormat/>
    <w:uiPriority w:val="99"/>
    <w:rPr>
      <w:b/>
      <w:bCs/>
    </w:rPr>
  </w:style>
  <w:style w:type="paragraph" w:styleId="46">
    <w:name w:val="Body Text First Indent"/>
    <w:basedOn w:val="22"/>
    <w:link w:val="125"/>
    <w:qFormat/>
    <w:uiPriority w:val="0"/>
    <w:pPr>
      <w:ind w:firstLine="420" w:firstLineChars="100"/>
    </w:pPr>
    <w:rPr>
      <w:kern w:val="0"/>
      <w:sz w:val="20"/>
    </w:rPr>
  </w:style>
  <w:style w:type="table" w:styleId="48">
    <w:name w:val="Table Grid"/>
    <w:basedOn w:val="47"/>
    <w:unhideWhenUsed/>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50">
    <w:name w:val="Strong"/>
    <w:qFormat/>
    <w:uiPriority w:val="22"/>
    <w:rPr>
      <w:b/>
    </w:rPr>
  </w:style>
  <w:style w:type="character" w:styleId="51">
    <w:name w:val="page number"/>
    <w:basedOn w:val="49"/>
    <w:qFormat/>
    <w:uiPriority w:val="0"/>
  </w:style>
  <w:style w:type="character" w:styleId="52">
    <w:name w:val="FollowedHyperlink"/>
    <w:unhideWhenUsed/>
    <w:qFormat/>
    <w:uiPriority w:val="0"/>
    <w:rPr>
      <w:color w:val="800080"/>
      <w:u w:val="single"/>
    </w:rPr>
  </w:style>
  <w:style w:type="character" w:styleId="53">
    <w:name w:val="Emphasis"/>
    <w:qFormat/>
    <w:uiPriority w:val="20"/>
  </w:style>
  <w:style w:type="character" w:styleId="54">
    <w:name w:val="HTML Definition"/>
    <w:unhideWhenUsed/>
    <w:qFormat/>
    <w:uiPriority w:val="99"/>
  </w:style>
  <w:style w:type="character" w:styleId="55">
    <w:name w:val="HTML Typewriter"/>
    <w:qFormat/>
    <w:uiPriority w:val="99"/>
    <w:rPr>
      <w:rFonts w:ascii="黑体" w:hAnsi="Courier New" w:eastAsia="黑体" w:cs="Courier New"/>
      <w:sz w:val="14"/>
      <w:szCs w:val="14"/>
    </w:rPr>
  </w:style>
  <w:style w:type="character" w:styleId="56">
    <w:name w:val="HTML Acronym"/>
    <w:unhideWhenUsed/>
    <w:qFormat/>
    <w:uiPriority w:val="99"/>
  </w:style>
  <w:style w:type="character" w:styleId="57">
    <w:name w:val="HTML Variable"/>
    <w:unhideWhenUsed/>
    <w:qFormat/>
    <w:uiPriority w:val="99"/>
  </w:style>
  <w:style w:type="character" w:styleId="58">
    <w:name w:val="Hyperlink"/>
    <w:unhideWhenUsed/>
    <w:qFormat/>
    <w:uiPriority w:val="99"/>
    <w:rPr>
      <w:color w:val="0000FF"/>
      <w:u w:val="single"/>
    </w:rPr>
  </w:style>
  <w:style w:type="character" w:styleId="59">
    <w:name w:val="HTML Code"/>
    <w:unhideWhenUsed/>
    <w:qFormat/>
    <w:uiPriority w:val="99"/>
    <w:rPr>
      <w:rFonts w:ascii="serif" w:hAnsi="serif" w:eastAsia="serif" w:cs="serif"/>
      <w:sz w:val="21"/>
      <w:szCs w:val="21"/>
    </w:rPr>
  </w:style>
  <w:style w:type="character" w:styleId="60">
    <w:name w:val="annotation reference"/>
    <w:unhideWhenUsed/>
    <w:qFormat/>
    <w:uiPriority w:val="99"/>
    <w:rPr>
      <w:sz w:val="21"/>
      <w:szCs w:val="21"/>
    </w:rPr>
  </w:style>
  <w:style w:type="character" w:styleId="61">
    <w:name w:val="HTML Cite"/>
    <w:unhideWhenUsed/>
    <w:qFormat/>
    <w:uiPriority w:val="99"/>
  </w:style>
  <w:style w:type="character" w:styleId="62">
    <w:name w:val="HTML Keyboard"/>
    <w:unhideWhenUsed/>
    <w:qFormat/>
    <w:uiPriority w:val="99"/>
    <w:rPr>
      <w:rFonts w:hint="default" w:ascii="serif" w:hAnsi="serif" w:eastAsia="serif" w:cs="serif"/>
      <w:sz w:val="21"/>
      <w:szCs w:val="21"/>
    </w:rPr>
  </w:style>
  <w:style w:type="character" w:styleId="63">
    <w:name w:val="HTML Sample"/>
    <w:unhideWhenUsed/>
    <w:qFormat/>
    <w:uiPriority w:val="99"/>
    <w:rPr>
      <w:rFonts w:hint="default" w:ascii="serif" w:hAnsi="serif" w:eastAsia="serif" w:cs="serif"/>
      <w:sz w:val="21"/>
      <w:szCs w:val="21"/>
    </w:rPr>
  </w:style>
  <w:style w:type="paragraph" w:customStyle="1" w:styleId="64">
    <w:name w:val="正文文本缩进1"/>
    <w:basedOn w:val="1"/>
    <w:next w:val="65"/>
    <w:unhideWhenUsed/>
    <w:qFormat/>
    <w:uiPriority w:val="0"/>
    <w:pPr>
      <w:spacing w:after="120"/>
      <w:ind w:left="420"/>
    </w:pPr>
    <w:rPr>
      <w:szCs w:val="24"/>
      <w:lang w:val="en-US" w:eastAsia="en-US"/>
    </w:rPr>
  </w:style>
  <w:style w:type="paragraph" w:customStyle="1" w:styleId="65">
    <w:name w:val="寄信人地址1"/>
    <w:basedOn w:val="1"/>
    <w:unhideWhenUsed/>
    <w:qFormat/>
    <w:uiPriority w:val="99"/>
    <w:rPr>
      <w:rFonts w:ascii="Arial" w:hAnsi="Arial"/>
    </w:rPr>
  </w:style>
  <w:style w:type="character" w:customStyle="1" w:styleId="66">
    <w:name w:val="标题 1 字符"/>
    <w:basedOn w:val="49"/>
    <w:link w:val="5"/>
    <w:qFormat/>
    <w:uiPriority w:val="9"/>
    <w:rPr>
      <w:rFonts w:ascii="Times New Roman" w:hAnsi="Times New Roman" w:eastAsia="宋体" w:cs="Times New Roman"/>
      <w:b/>
      <w:kern w:val="44"/>
      <w:sz w:val="32"/>
      <w:szCs w:val="20"/>
    </w:rPr>
  </w:style>
  <w:style w:type="character" w:customStyle="1" w:styleId="67">
    <w:name w:val="标题 2 字符"/>
    <w:basedOn w:val="49"/>
    <w:link w:val="6"/>
    <w:qFormat/>
    <w:uiPriority w:val="9"/>
    <w:rPr>
      <w:rFonts w:ascii="Cambria" w:hAnsi="Cambria" w:eastAsia="宋体" w:cs="Times New Roman"/>
      <w:b/>
      <w:bCs/>
      <w:kern w:val="0"/>
      <w:sz w:val="32"/>
      <w:szCs w:val="32"/>
    </w:rPr>
  </w:style>
  <w:style w:type="character" w:customStyle="1" w:styleId="68">
    <w:name w:val="标题 3 字符1"/>
    <w:basedOn w:val="49"/>
    <w:link w:val="7"/>
    <w:qFormat/>
    <w:uiPriority w:val="9"/>
    <w:rPr>
      <w:rFonts w:ascii="Times New Roman" w:hAnsi="Times New Roman" w:eastAsia="宋体" w:cs="Times New Roman"/>
      <w:b/>
      <w:bCs/>
      <w:sz w:val="32"/>
      <w:szCs w:val="32"/>
    </w:rPr>
  </w:style>
  <w:style w:type="character" w:customStyle="1" w:styleId="69">
    <w:name w:val="标题 4 字符"/>
    <w:basedOn w:val="49"/>
    <w:link w:val="8"/>
    <w:qFormat/>
    <w:uiPriority w:val="99"/>
    <w:rPr>
      <w:rFonts w:ascii="Cambria" w:hAnsi="Cambria" w:eastAsia="宋体" w:cs="Times New Roman"/>
      <w:b/>
      <w:bCs/>
      <w:sz w:val="28"/>
      <w:szCs w:val="28"/>
    </w:rPr>
  </w:style>
  <w:style w:type="character" w:customStyle="1" w:styleId="70">
    <w:name w:val="标题 5 字符"/>
    <w:basedOn w:val="49"/>
    <w:link w:val="9"/>
    <w:qFormat/>
    <w:uiPriority w:val="0"/>
    <w:rPr>
      <w:rFonts w:ascii="Times New Roman" w:hAnsi="Times New Roman" w:eastAsia="宋体" w:cs="Times New Roman"/>
      <w:sz w:val="28"/>
      <w:szCs w:val="20"/>
    </w:rPr>
  </w:style>
  <w:style w:type="character" w:customStyle="1" w:styleId="71">
    <w:name w:val="标题 6 字符"/>
    <w:basedOn w:val="49"/>
    <w:link w:val="10"/>
    <w:qFormat/>
    <w:uiPriority w:val="0"/>
    <w:rPr>
      <w:rFonts w:ascii="Arial" w:hAnsi="Arial" w:eastAsia="黑体" w:cs="Times New Roman"/>
      <w:b/>
      <w:kern w:val="0"/>
      <w:sz w:val="24"/>
      <w:szCs w:val="20"/>
    </w:rPr>
  </w:style>
  <w:style w:type="character" w:customStyle="1" w:styleId="72">
    <w:name w:val="标题 7 字符"/>
    <w:basedOn w:val="49"/>
    <w:link w:val="11"/>
    <w:qFormat/>
    <w:uiPriority w:val="0"/>
    <w:rPr>
      <w:rFonts w:ascii="Times New Roman" w:hAnsi="Times New Roman" w:eastAsia="宋体" w:cs="Times New Roman"/>
      <w:b/>
      <w:kern w:val="0"/>
      <w:sz w:val="24"/>
      <w:szCs w:val="20"/>
    </w:rPr>
  </w:style>
  <w:style w:type="character" w:customStyle="1" w:styleId="73">
    <w:name w:val="标题 8 字符"/>
    <w:basedOn w:val="49"/>
    <w:link w:val="12"/>
    <w:qFormat/>
    <w:uiPriority w:val="0"/>
    <w:rPr>
      <w:rFonts w:ascii="Arial" w:hAnsi="Arial" w:eastAsia="黑体" w:cs="Times New Roman"/>
      <w:kern w:val="0"/>
      <w:sz w:val="24"/>
      <w:szCs w:val="20"/>
    </w:rPr>
  </w:style>
  <w:style w:type="character" w:customStyle="1" w:styleId="74">
    <w:name w:val="标题 9 字符"/>
    <w:basedOn w:val="49"/>
    <w:link w:val="13"/>
    <w:qFormat/>
    <w:uiPriority w:val="0"/>
    <w:rPr>
      <w:rFonts w:ascii="Arial" w:hAnsi="Arial" w:eastAsia="黑体" w:cs="Times New Roman"/>
      <w:kern w:val="0"/>
      <w:sz w:val="20"/>
      <w:szCs w:val="20"/>
    </w:rPr>
  </w:style>
  <w:style w:type="character" w:customStyle="1" w:styleId="75">
    <w:name w:val="正文缩进 字符"/>
    <w:link w:val="15"/>
    <w:qFormat/>
    <w:uiPriority w:val="0"/>
    <w:rPr>
      <w:rFonts w:ascii="Calibri" w:hAnsi="Calibri" w:eastAsia="楷体_GB2312" w:cs="Times New Roman"/>
      <w:kern w:val="0"/>
      <w:sz w:val="24"/>
      <w:szCs w:val="20"/>
    </w:rPr>
  </w:style>
  <w:style w:type="character" w:customStyle="1" w:styleId="76">
    <w:name w:val="文档结构图 字符"/>
    <w:basedOn w:val="49"/>
    <w:link w:val="17"/>
    <w:qFormat/>
    <w:uiPriority w:val="99"/>
    <w:rPr>
      <w:rFonts w:ascii="宋体" w:hAnsi="Times New Roman" w:eastAsia="宋体" w:cs="Times New Roman"/>
      <w:kern w:val="0"/>
      <w:sz w:val="18"/>
      <w:szCs w:val="18"/>
    </w:rPr>
  </w:style>
  <w:style w:type="character" w:customStyle="1" w:styleId="77">
    <w:name w:val="批注文字 字符"/>
    <w:basedOn w:val="49"/>
    <w:link w:val="19"/>
    <w:qFormat/>
    <w:uiPriority w:val="99"/>
    <w:rPr>
      <w:rFonts w:ascii="Times New Roman" w:hAnsi="Times New Roman" w:eastAsia="宋体" w:cs="Times New Roman"/>
    </w:rPr>
  </w:style>
  <w:style w:type="character" w:customStyle="1" w:styleId="78">
    <w:name w:val="正文文本缩进 字符"/>
    <w:basedOn w:val="49"/>
    <w:link w:val="3"/>
    <w:qFormat/>
    <w:uiPriority w:val="0"/>
    <w:rPr>
      <w:rFonts w:ascii="Times New Roman" w:hAnsi="Times New Roman" w:eastAsia="宋体" w:cs="Times New Roman"/>
    </w:rPr>
  </w:style>
  <w:style w:type="character" w:customStyle="1" w:styleId="79">
    <w:name w:val="纯文本 字符"/>
    <w:basedOn w:val="49"/>
    <w:link w:val="27"/>
    <w:qFormat/>
    <w:uiPriority w:val="0"/>
    <w:rPr>
      <w:rFonts w:ascii="宋体" w:hAnsi="Courier New" w:eastAsia="宋体" w:cs="Times New Roman"/>
      <w:szCs w:val="20"/>
    </w:rPr>
  </w:style>
  <w:style w:type="character" w:customStyle="1" w:styleId="80">
    <w:name w:val="批注框文本 字符"/>
    <w:basedOn w:val="49"/>
    <w:link w:val="31"/>
    <w:qFormat/>
    <w:uiPriority w:val="99"/>
    <w:rPr>
      <w:rFonts w:ascii="Times New Roman" w:hAnsi="Times New Roman" w:eastAsia="宋体" w:cs="Times New Roman"/>
      <w:sz w:val="18"/>
      <w:szCs w:val="18"/>
    </w:rPr>
  </w:style>
  <w:style w:type="character" w:customStyle="1" w:styleId="81">
    <w:name w:val="页脚 字符"/>
    <w:basedOn w:val="49"/>
    <w:link w:val="32"/>
    <w:qFormat/>
    <w:uiPriority w:val="99"/>
    <w:rPr>
      <w:rFonts w:ascii="Times New Roman" w:hAnsi="Times New Roman" w:eastAsia="宋体" w:cs="Times New Roman"/>
      <w:kern w:val="0"/>
      <w:sz w:val="18"/>
      <w:szCs w:val="18"/>
    </w:rPr>
  </w:style>
  <w:style w:type="character" w:customStyle="1" w:styleId="82">
    <w:name w:val="页眉 字符"/>
    <w:basedOn w:val="49"/>
    <w:link w:val="33"/>
    <w:qFormat/>
    <w:uiPriority w:val="0"/>
    <w:rPr>
      <w:rFonts w:ascii="Times New Roman" w:hAnsi="Times New Roman" w:eastAsia="宋体" w:cs="Times New Roman"/>
      <w:kern w:val="0"/>
      <w:sz w:val="18"/>
      <w:szCs w:val="18"/>
    </w:rPr>
  </w:style>
  <w:style w:type="character" w:customStyle="1" w:styleId="83">
    <w:name w:val="批注主题 字符"/>
    <w:basedOn w:val="77"/>
    <w:link w:val="45"/>
    <w:qFormat/>
    <w:uiPriority w:val="99"/>
    <w:rPr>
      <w:rFonts w:ascii="Times New Roman" w:hAnsi="Times New Roman" w:eastAsia="宋体" w:cs="Times New Roman"/>
      <w:b/>
      <w:bCs/>
    </w:rPr>
  </w:style>
  <w:style w:type="character" w:customStyle="1" w:styleId="84">
    <w:name w:val="正文文本首行缩进 2 字符"/>
    <w:basedOn w:val="78"/>
    <w:link w:val="2"/>
    <w:qFormat/>
    <w:uiPriority w:val="99"/>
    <w:rPr>
      <w:rFonts w:ascii="Times New Roman" w:hAnsi="Times New Roman" w:eastAsia="宋体" w:cs="Times New Roman"/>
    </w:rPr>
  </w:style>
  <w:style w:type="character" w:customStyle="1" w:styleId="85">
    <w:name w:val="正文缩进2格 Char"/>
    <w:link w:val="86"/>
    <w:qFormat/>
    <w:uiPriority w:val="0"/>
    <w:rPr>
      <w:rFonts w:ascii="仿宋_GB2312" w:hAnsi="宋体" w:eastAsia="仿宋_GB2312" w:cs="仿宋_GB2312"/>
      <w:sz w:val="31"/>
      <w:szCs w:val="28"/>
    </w:rPr>
  </w:style>
  <w:style w:type="paragraph" w:customStyle="1" w:styleId="86">
    <w:name w:val="正文缩进2格"/>
    <w:basedOn w:val="1"/>
    <w:link w:val="85"/>
    <w:qFormat/>
    <w:uiPriority w:val="0"/>
    <w:pPr>
      <w:wordWrap w:val="0"/>
      <w:spacing w:line="600" w:lineRule="exact"/>
      <w:ind w:firstLine="639" w:firstLineChars="206"/>
    </w:pPr>
    <w:rPr>
      <w:rFonts w:ascii="仿宋_GB2312" w:hAnsi="宋体" w:eastAsia="仿宋_GB2312" w:cs="仿宋_GB2312"/>
      <w:sz w:val="31"/>
      <w:szCs w:val="28"/>
    </w:rPr>
  </w:style>
  <w:style w:type="character" w:customStyle="1" w:styleId="87">
    <w:name w:val="NormalCharacter"/>
    <w:qFormat/>
    <w:uiPriority w:val="0"/>
    <w:rPr>
      <w:rFonts w:ascii="Times New Roman" w:hAnsi="Times New Roman" w:eastAsia="宋体" w:cs="Times New Roman"/>
    </w:rPr>
  </w:style>
  <w:style w:type="paragraph" w:customStyle="1" w:styleId="88">
    <w:name w:val="xl7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89">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szCs w:val="24"/>
    </w:rPr>
  </w:style>
  <w:style w:type="paragraph" w:customStyle="1" w:styleId="90">
    <w:name w:val="xl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szCs w:val="24"/>
    </w:rPr>
  </w:style>
  <w:style w:type="paragraph" w:customStyle="1" w:styleId="91">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92">
    <w:name w:val="xl66"/>
    <w:basedOn w:val="1"/>
    <w:qFormat/>
    <w:uiPriority w:val="0"/>
    <w:pPr>
      <w:widowControl/>
      <w:spacing w:before="100" w:beforeAutospacing="1" w:after="100" w:afterAutospacing="1"/>
      <w:jc w:val="center"/>
    </w:pPr>
    <w:rPr>
      <w:rFonts w:ascii="宋体" w:hAnsi="宋体" w:cs="宋体"/>
      <w:kern w:val="0"/>
      <w:sz w:val="24"/>
      <w:szCs w:val="24"/>
    </w:rPr>
  </w:style>
  <w:style w:type="paragraph" w:customStyle="1" w:styleId="93">
    <w:name w:val="xl67"/>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94">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szCs w:val="24"/>
    </w:rPr>
  </w:style>
  <w:style w:type="paragraph" w:customStyle="1" w:styleId="95">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96">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97">
    <w:name w:val="font5"/>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98">
    <w:name w:val="xl65"/>
    <w:basedOn w:val="1"/>
    <w:qFormat/>
    <w:uiPriority w:val="0"/>
    <w:pPr>
      <w:widowControl/>
      <w:spacing w:before="100" w:beforeAutospacing="1" w:after="100" w:afterAutospacing="1"/>
      <w:jc w:val="center"/>
    </w:pPr>
    <w:rPr>
      <w:rFonts w:ascii="宋体" w:hAnsi="宋体" w:cs="宋体"/>
      <w:kern w:val="0"/>
      <w:sz w:val="24"/>
      <w:szCs w:val="24"/>
    </w:rPr>
  </w:style>
  <w:style w:type="paragraph" w:styleId="99">
    <w:name w:val="List Paragraph"/>
    <w:basedOn w:val="1"/>
    <w:qFormat/>
    <w:uiPriority w:val="34"/>
    <w:pPr>
      <w:ind w:firstLine="420" w:firstLineChars="200"/>
    </w:pPr>
  </w:style>
  <w:style w:type="table" w:customStyle="1" w:styleId="100">
    <w:name w:val="网格型1"/>
    <w:basedOn w:val="47"/>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01">
    <w:name w:val="网格型2"/>
    <w:basedOn w:val="47"/>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102">
    <w:name w:val="UserStyle_18"/>
    <w:qFormat/>
    <w:uiPriority w:val="0"/>
    <w:rPr>
      <w:rFonts w:ascii="MS Mincho" w:hAnsi="等线 Light" w:eastAsia="宋体" w:cs="Times New Roman"/>
      <w:color w:val="000000"/>
      <w:sz w:val="24"/>
      <w:szCs w:val="24"/>
      <w:lang w:val="en-US" w:eastAsia="zh-CN" w:bidi="ar-SA"/>
    </w:rPr>
  </w:style>
  <w:style w:type="character" w:customStyle="1" w:styleId="103">
    <w:name w:val="font41"/>
    <w:qFormat/>
    <w:uiPriority w:val="0"/>
    <w:rPr>
      <w:rFonts w:hint="eastAsia" w:ascii="微软雅黑" w:hAnsi="微软雅黑" w:eastAsia="微软雅黑" w:cs="微软雅黑"/>
      <w:color w:val="000000"/>
      <w:sz w:val="20"/>
      <w:szCs w:val="20"/>
      <w:u w:val="none"/>
    </w:rPr>
  </w:style>
  <w:style w:type="character" w:customStyle="1" w:styleId="104">
    <w:name w:val="font11"/>
    <w:qFormat/>
    <w:uiPriority w:val="0"/>
    <w:rPr>
      <w:rFonts w:hint="eastAsia" w:ascii="宋体" w:hAnsi="宋体" w:eastAsia="宋体" w:cs="宋体"/>
      <w:color w:val="000000"/>
      <w:sz w:val="20"/>
      <w:szCs w:val="20"/>
      <w:u w:val="none"/>
    </w:rPr>
  </w:style>
  <w:style w:type="character" w:customStyle="1" w:styleId="105">
    <w:name w:val="文档结构图 Char1"/>
    <w:semiHidden/>
    <w:qFormat/>
    <w:uiPriority w:val="99"/>
    <w:rPr>
      <w:rFonts w:ascii="宋体"/>
      <w:kern w:val="2"/>
      <w:sz w:val="18"/>
      <w:szCs w:val="18"/>
    </w:rPr>
  </w:style>
  <w:style w:type="character" w:customStyle="1" w:styleId="106">
    <w:name w:val="称呼 Char"/>
    <w:basedOn w:val="49"/>
    <w:qFormat/>
    <w:uiPriority w:val="99"/>
    <w:rPr>
      <w:rFonts w:ascii="Times New Roman" w:hAnsi="Times New Roman" w:eastAsia="宋体" w:cs="Times New Roman"/>
    </w:rPr>
  </w:style>
  <w:style w:type="character" w:customStyle="1" w:styleId="107">
    <w:name w:val="称呼 字符"/>
    <w:link w:val="20"/>
    <w:qFormat/>
    <w:uiPriority w:val="99"/>
    <w:rPr>
      <w:rFonts w:ascii="Times New Roman" w:hAnsi="Times New Roman" w:eastAsia="宋体" w:cs="Times New Roman"/>
      <w:kern w:val="0"/>
      <w:sz w:val="30"/>
      <w:szCs w:val="20"/>
    </w:rPr>
  </w:style>
  <w:style w:type="character" w:customStyle="1" w:styleId="108">
    <w:name w:val="正文文本 3 Char"/>
    <w:basedOn w:val="49"/>
    <w:qFormat/>
    <w:uiPriority w:val="0"/>
    <w:rPr>
      <w:rFonts w:ascii="Times New Roman" w:hAnsi="Times New Roman" w:eastAsia="宋体" w:cs="Times New Roman"/>
      <w:sz w:val="16"/>
      <w:szCs w:val="16"/>
    </w:rPr>
  </w:style>
  <w:style w:type="character" w:customStyle="1" w:styleId="109">
    <w:name w:val="正文文本 3 字符"/>
    <w:link w:val="21"/>
    <w:qFormat/>
    <w:uiPriority w:val="0"/>
    <w:rPr>
      <w:rFonts w:ascii="Times New Roman" w:hAnsi="Times New Roman" w:eastAsia="宋体" w:cs="Times New Roman"/>
      <w:color w:val="000000"/>
      <w:kern w:val="0"/>
      <w:sz w:val="24"/>
      <w:szCs w:val="20"/>
    </w:rPr>
  </w:style>
  <w:style w:type="character" w:customStyle="1" w:styleId="110">
    <w:name w:val="正文文本 Char"/>
    <w:basedOn w:val="49"/>
    <w:qFormat/>
    <w:uiPriority w:val="99"/>
    <w:rPr>
      <w:rFonts w:ascii="Times New Roman" w:hAnsi="Times New Roman" w:eastAsia="宋体" w:cs="Times New Roman"/>
    </w:rPr>
  </w:style>
  <w:style w:type="character" w:customStyle="1" w:styleId="111">
    <w:name w:val="正文文本 字符"/>
    <w:link w:val="22"/>
    <w:qFormat/>
    <w:uiPriority w:val="0"/>
    <w:rPr>
      <w:rFonts w:ascii="Times New Roman" w:hAnsi="Times New Roman" w:eastAsia="宋体" w:cs="Times New Roman"/>
      <w:szCs w:val="24"/>
    </w:rPr>
  </w:style>
  <w:style w:type="character" w:customStyle="1" w:styleId="112">
    <w:name w:val="日期 字符"/>
    <w:basedOn w:val="49"/>
    <w:link w:val="29"/>
    <w:qFormat/>
    <w:uiPriority w:val="99"/>
    <w:rPr>
      <w:rFonts w:ascii="Times New Roman" w:hAnsi="Times New Roman" w:eastAsia="宋体" w:cs="Times New Roman"/>
      <w:szCs w:val="24"/>
    </w:rPr>
  </w:style>
  <w:style w:type="character" w:customStyle="1" w:styleId="113">
    <w:name w:val="正文文本缩进 2 Char"/>
    <w:basedOn w:val="49"/>
    <w:qFormat/>
    <w:uiPriority w:val="0"/>
    <w:rPr>
      <w:rFonts w:ascii="Times New Roman" w:hAnsi="Times New Roman" w:eastAsia="宋体" w:cs="Times New Roman"/>
    </w:rPr>
  </w:style>
  <w:style w:type="character" w:customStyle="1" w:styleId="114">
    <w:name w:val="正文文本缩进 2 字符"/>
    <w:link w:val="30"/>
    <w:qFormat/>
    <w:uiPriority w:val="0"/>
    <w:rPr>
      <w:rFonts w:ascii="楷体_GB2312" w:hAnsi="Times New Roman" w:eastAsia="楷体_GB2312" w:cs="Times New Roman"/>
      <w:b/>
      <w:spacing w:val="-24"/>
      <w:kern w:val="0"/>
      <w:sz w:val="28"/>
      <w:szCs w:val="20"/>
    </w:rPr>
  </w:style>
  <w:style w:type="character" w:customStyle="1" w:styleId="115">
    <w:name w:val="副标题 Char"/>
    <w:basedOn w:val="49"/>
    <w:link w:val="116"/>
    <w:qFormat/>
    <w:uiPriority w:val="0"/>
    <w:rPr>
      <w:rFonts w:eastAsia="宋体" w:asciiTheme="majorHAnsi" w:hAnsiTheme="majorHAnsi" w:cstheme="majorBidi"/>
      <w:b/>
      <w:bCs/>
      <w:kern w:val="28"/>
      <w:sz w:val="32"/>
      <w:szCs w:val="32"/>
    </w:rPr>
  </w:style>
  <w:style w:type="paragraph" w:customStyle="1" w:styleId="116">
    <w:name w:val="副标题1"/>
    <w:basedOn w:val="1"/>
    <w:next w:val="1"/>
    <w:link w:val="115"/>
    <w:qFormat/>
    <w:uiPriority w:val="0"/>
    <w:pPr>
      <w:spacing w:before="120" w:after="120"/>
      <w:jc w:val="left"/>
    </w:pPr>
    <w:rPr>
      <w:rFonts w:asciiTheme="majorHAnsi" w:hAnsiTheme="majorHAnsi" w:cstheme="majorBidi"/>
      <w:b/>
      <w:bCs/>
      <w:kern w:val="28"/>
      <w:sz w:val="32"/>
      <w:szCs w:val="32"/>
    </w:rPr>
  </w:style>
  <w:style w:type="character" w:customStyle="1" w:styleId="117">
    <w:name w:val="副标题 字符"/>
    <w:link w:val="36"/>
    <w:qFormat/>
    <w:uiPriority w:val="0"/>
    <w:rPr>
      <w:rFonts w:ascii="Cambria" w:hAnsi="Cambria" w:eastAsia="宋体" w:cs="Times New Roman"/>
      <w:b/>
      <w:kern w:val="28"/>
      <w:sz w:val="32"/>
      <w:szCs w:val="20"/>
    </w:rPr>
  </w:style>
  <w:style w:type="character" w:customStyle="1" w:styleId="118">
    <w:name w:val="正文文本缩进 3 Char"/>
    <w:basedOn w:val="49"/>
    <w:qFormat/>
    <w:uiPriority w:val="0"/>
    <w:rPr>
      <w:rFonts w:ascii="Times New Roman" w:hAnsi="Times New Roman" w:eastAsia="宋体" w:cs="Times New Roman"/>
      <w:sz w:val="16"/>
      <w:szCs w:val="16"/>
    </w:rPr>
  </w:style>
  <w:style w:type="character" w:customStyle="1" w:styleId="119">
    <w:name w:val="正文文本缩进 3 字符"/>
    <w:link w:val="38"/>
    <w:qFormat/>
    <w:uiPriority w:val="0"/>
    <w:rPr>
      <w:rFonts w:ascii="宋体" w:hAnsi="Times New Roman" w:eastAsia="宋体" w:cs="Times New Roman"/>
      <w:kern w:val="0"/>
      <w:sz w:val="24"/>
      <w:szCs w:val="20"/>
    </w:rPr>
  </w:style>
  <w:style w:type="character" w:customStyle="1" w:styleId="120">
    <w:name w:val="正文文本 2 字符"/>
    <w:basedOn w:val="49"/>
    <w:link w:val="41"/>
    <w:qFormat/>
    <w:uiPriority w:val="0"/>
    <w:rPr>
      <w:rFonts w:ascii="Times New Roman" w:hAnsi="Times New Roman" w:eastAsia="宋体" w:cs="Times New Roman"/>
      <w:szCs w:val="24"/>
    </w:rPr>
  </w:style>
  <w:style w:type="character" w:customStyle="1" w:styleId="121">
    <w:name w:val="HTML 预设格式 Char"/>
    <w:basedOn w:val="49"/>
    <w:qFormat/>
    <w:uiPriority w:val="0"/>
    <w:rPr>
      <w:rFonts w:ascii="Courier New" w:hAnsi="Courier New" w:eastAsia="宋体" w:cs="Courier New"/>
      <w:sz w:val="20"/>
      <w:szCs w:val="20"/>
    </w:rPr>
  </w:style>
  <w:style w:type="character" w:customStyle="1" w:styleId="122">
    <w:name w:val="HTML 预设格式 字符"/>
    <w:link w:val="42"/>
    <w:qFormat/>
    <w:uiPriority w:val="0"/>
    <w:rPr>
      <w:rFonts w:ascii="Arial" w:hAnsi="Arial" w:eastAsia="宋体" w:cs="Times New Roman"/>
      <w:kern w:val="0"/>
      <w:sz w:val="24"/>
      <w:szCs w:val="24"/>
    </w:rPr>
  </w:style>
  <w:style w:type="character" w:customStyle="1" w:styleId="123">
    <w:name w:val="标题 字符1"/>
    <w:basedOn w:val="49"/>
    <w:link w:val="44"/>
    <w:qFormat/>
    <w:uiPriority w:val="0"/>
    <w:rPr>
      <w:rFonts w:ascii="Arial" w:hAnsi="Arial" w:eastAsia="宋体" w:cs="Times New Roman"/>
      <w:b/>
      <w:bCs/>
      <w:sz w:val="32"/>
      <w:szCs w:val="32"/>
    </w:rPr>
  </w:style>
  <w:style w:type="character" w:customStyle="1" w:styleId="124">
    <w:name w:val="正文首行缩进 Char"/>
    <w:basedOn w:val="110"/>
    <w:qFormat/>
    <w:uiPriority w:val="0"/>
    <w:rPr>
      <w:rFonts w:ascii="Times New Roman" w:hAnsi="Times New Roman" w:eastAsia="宋体" w:cs="Times New Roman"/>
    </w:rPr>
  </w:style>
  <w:style w:type="character" w:customStyle="1" w:styleId="125">
    <w:name w:val="正文文本首行缩进 字符"/>
    <w:basedOn w:val="111"/>
    <w:link w:val="46"/>
    <w:qFormat/>
    <w:uiPriority w:val="0"/>
    <w:rPr>
      <w:rFonts w:ascii="Times New Roman" w:hAnsi="Times New Roman" w:eastAsia="宋体" w:cs="Times New Roman"/>
      <w:kern w:val="0"/>
      <w:sz w:val="20"/>
      <w:szCs w:val="24"/>
    </w:rPr>
  </w:style>
  <w:style w:type="character" w:customStyle="1" w:styleId="126">
    <w:name w:val="Char Char4"/>
    <w:qFormat/>
    <w:locked/>
    <w:uiPriority w:val="0"/>
    <w:rPr>
      <w:szCs w:val="24"/>
    </w:rPr>
  </w:style>
  <w:style w:type="character" w:customStyle="1" w:styleId="127">
    <w:name w:val="正文缩进2格 Char Char"/>
    <w:qFormat/>
    <w:uiPriority w:val="0"/>
    <w:rPr>
      <w:rFonts w:ascii="仿宋_GB2312" w:hAnsi="宋体" w:eastAsia="仿宋_GB2312"/>
      <w:kern w:val="2"/>
      <w:sz w:val="31"/>
      <w:szCs w:val="28"/>
      <w:lang w:val="en-US" w:eastAsia="zh-CN" w:bidi="ar-SA"/>
    </w:rPr>
  </w:style>
  <w:style w:type="character" w:customStyle="1" w:styleId="128">
    <w:name w:val="font31"/>
    <w:qFormat/>
    <w:uiPriority w:val="0"/>
    <w:rPr>
      <w:rFonts w:hint="eastAsia" w:ascii="宋体" w:hAnsi="宋体" w:eastAsia="宋体" w:cs="宋体"/>
      <w:color w:val="000000"/>
      <w:sz w:val="16"/>
      <w:szCs w:val="16"/>
      <w:u w:val="none"/>
    </w:rPr>
  </w:style>
  <w:style w:type="character" w:customStyle="1" w:styleId="129">
    <w:name w:val="四号 Char1"/>
    <w:qFormat/>
    <w:uiPriority w:val="0"/>
    <w:rPr>
      <w:rFonts w:ascii="Verdana" w:hAnsi="Verdana" w:eastAsia="宋体" w:cs="Verdana"/>
      <w:sz w:val="24"/>
      <w:szCs w:val="24"/>
      <w:lang w:val="en-US" w:eastAsia="zh-CN" w:bidi="ar-SA"/>
    </w:rPr>
  </w:style>
  <w:style w:type="character" w:customStyle="1" w:styleId="130">
    <w:name w:val="标题 1 Char Char"/>
    <w:qFormat/>
    <w:uiPriority w:val="0"/>
    <w:rPr>
      <w:rFonts w:eastAsia="宋体"/>
      <w:b/>
      <w:spacing w:val="-2"/>
      <w:sz w:val="24"/>
      <w:lang w:val="en-US" w:eastAsia="zh-CN"/>
    </w:rPr>
  </w:style>
  <w:style w:type="paragraph" w:customStyle="1" w:styleId="131">
    <w:name w:val="正文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132">
    <w:name w:val="BodyText"/>
    <w:basedOn w:val="1"/>
    <w:link w:val="133"/>
    <w:qFormat/>
    <w:uiPriority w:val="0"/>
    <w:pPr>
      <w:spacing w:before="100" w:beforeAutospacing="1" w:line="360" w:lineRule="atLeast"/>
      <w:ind w:left="30" w:leftChars="30" w:right="30" w:rightChars="30"/>
      <w:jc w:val="center"/>
    </w:pPr>
    <w:rPr>
      <w:rFonts w:ascii="Segoe UI Emoji" w:hAnsi="Segoe UI Emoji" w:eastAsia="MS Mincho"/>
      <w:kern w:val="0"/>
      <w:sz w:val="20"/>
      <w:szCs w:val="20"/>
    </w:rPr>
  </w:style>
  <w:style w:type="character" w:customStyle="1" w:styleId="133">
    <w:name w:val="UserStyle_4"/>
    <w:link w:val="132"/>
    <w:qFormat/>
    <w:uiPriority w:val="0"/>
    <w:rPr>
      <w:rFonts w:ascii="Segoe UI Emoji" w:hAnsi="Segoe UI Emoji" w:eastAsia="MS Mincho" w:cs="Times New Roman"/>
      <w:kern w:val="0"/>
      <w:sz w:val="20"/>
      <w:szCs w:val="20"/>
    </w:rPr>
  </w:style>
  <w:style w:type="paragraph" w:customStyle="1" w:styleId="134">
    <w:name w:val="标准正文"/>
    <w:basedOn w:val="1"/>
    <w:qFormat/>
    <w:uiPriority w:val="0"/>
    <w:pPr>
      <w:snapToGrid w:val="0"/>
      <w:spacing w:line="312" w:lineRule="auto"/>
      <w:ind w:firstLine="482"/>
    </w:pPr>
    <w:rPr>
      <w:sz w:val="24"/>
      <w:szCs w:val="20"/>
    </w:rPr>
  </w:style>
  <w:style w:type="paragraph" w:customStyle="1" w:styleId="135">
    <w:name w:val="_Style 0"/>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136">
    <w:name w:val="No Spacing"/>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37">
    <w:name w:val="标题3"/>
    <w:basedOn w:val="44"/>
    <w:qFormat/>
    <w:uiPriority w:val="0"/>
    <w:pPr>
      <w:spacing w:before="120" w:after="120" w:line="560" w:lineRule="exact"/>
      <w:jc w:val="left"/>
    </w:pPr>
    <w:rPr>
      <w:rFonts w:ascii="仿宋_GB2312"/>
      <w:sz w:val="28"/>
    </w:rPr>
  </w:style>
  <w:style w:type="paragraph" w:customStyle="1" w:styleId="138">
    <w:name w:val="TOC 标题1"/>
    <w:basedOn w:val="5"/>
    <w:next w:val="1"/>
    <w:qFormat/>
    <w:uiPriority w:val="39"/>
    <w:pPr>
      <w:keepNext/>
      <w:keepLines/>
      <w:widowControl/>
      <w:spacing w:before="480" w:line="276" w:lineRule="auto"/>
      <w:jc w:val="left"/>
      <w:outlineLvl w:val="9"/>
    </w:pPr>
    <w:rPr>
      <w:rFonts w:ascii="Cambria" w:hAnsi="Cambria"/>
      <w:bCs/>
      <w:color w:val="365F91"/>
      <w:kern w:val="0"/>
      <w:sz w:val="28"/>
      <w:szCs w:val="28"/>
    </w:rPr>
  </w:style>
  <w:style w:type="paragraph" w:customStyle="1" w:styleId="139">
    <w:name w:val="纯文本1"/>
    <w:basedOn w:val="1"/>
    <w:qFormat/>
    <w:uiPriority w:val="0"/>
    <w:rPr>
      <w:rFonts w:ascii="宋体" w:hAnsi="Courier New" w:eastAsia="Times New Roman"/>
      <w:szCs w:val="20"/>
    </w:rPr>
  </w:style>
  <w:style w:type="paragraph" w:customStyle="1" w:styleId="140">
    <w:name w:val="Heading4"/>
    <w:basedOn w:val="1"/>
    <w:next w:val="1"/>
    <w:qFormat/>
    <w:uiPriority w:val="0"/>
    <w:pPr>
      <w:keepNext/>
      <w:keepLines/>
      <w:spacing w:line="360" w:lineRule="auto"/>
    </w:pPr>
    <w:rPr>
      <w:rFonts w:ascii="Cambria Math" w:hAnsi="Cambria Math"/>
      <w:kern w:val="0"/>
      <w:sz w:val="24"/>
      <w:szCs w:val="28"/>
    </w:rPr>
  </w:style>
  <w:style w:type="paragraph" w:customStyle="1" w:styleId="141">
    <w:name w:val="Heading3"/>
    <w:basedOn w:val="1"/>
    <w:next w:val="1"/>
    <w:qFormat/>
    <w:uiPriority w:val="0"/>
    <w:pPr>
      <w:keepNext/>
      <w:keepLines/>
      <w:spacing w:line="412" w:lineRule="auto"/>
    </w:pPr>
    <w:rPr>
      <w:kern w:val="0"/>
      <w:sz w:val="32"/>
      <w:szCs w:val="32"/>
    </w:rPr>
  </w:style>
  <w:style w:type="character" w:customStyle="1" w:styleId="142">
    <w:name w:val="UserStyle_8"/>
    <w:link w:val="143"/>
    <w:qFormat/>
    <w:uiPriority w:val="0"/>
    <w:rPr>
      <w:sz w:val="18"/>
      <w:szCs w:val="18"/>
    </w:rPr>
  </w:style>
  <w:style w:type="paragraph" w:customStyle="1" w:styleId="143">
    <w:name w:val="Acetate"/>
    <w:basedOn w:val="1"/>
    <w:link w:val="142"/>
    <w:qFormat/>
    <w:uiPriority w:val="0"/>
    <w:pPr>
      <w:widowControl/>
    </w:pPr>
    <w:rPr>
      <w:rFonts w:asciiTheme="minorHAnsi" w:hAnsiTheme="minorHAnsi" w:eastAsiaTheme="minorEastAsia" w:cstheme="minorBidi"/>
      <w:sz w:val="18"/>
      <w:szCs w:val="18"/>
    </w:rPr>
  </w:style>
  <w:style w:type="character" w:customStyle="1" w:styleId="144">
    <w:name w:val="批注文字 Char2"/>
    <w:qFormat/>
    <w:uiPriority w:val="0"/>
    <w:rPr>
      <w:rFonts w:eastAsia="宋体"/>
      <w:kern w:val="2"/>
      <w:sz w:val="21"/>
      <w:szCs w:val="24"/>
      <w:lang w:val="en-US" w:eastAsia="zh-CN" w:bidi="ar-SA"/>
    </w:rPr>
  </w:style>
  <w:style w:type="character" w:customStyle="1" w:styleId="145">
    <w:name w:val="UserStyle_11"/>
    <w:qFormat/>
    <w:uiPriority w:val="0"/>
    <w:rPr>
      <w:rFonts w:ascii="等线 Light" w:hAnsi="等线 Light" w:eastAsia="MS Mincho" w:cs="MS Mincho"/>
      <w:b/>
      <w:bCs/>
      <w:sz w:val="28"/>
      <w:szCs w:val="28"/>
    </w:rPr>
  </w:style>
  <w:style w:type="character" w:customStyle="1" w:styleId="146">
    <w:name w:val="apple-converted-space"/>
    <w:qFormat/>
    <w:uiPriority w:val="0"/>
    <w:rPr>
      <w:sz w:val="20"/>
    </w:rPr>
  </w:style>
  <w:style w:type="character" w:customStyle="1" w:styleId="147">
    <w:name w:val="UserStyle_2"/>
    <w:qFormat/>
    <w:uiPriority w:val="0"/>
    <w:rPr>
      <w:color w:val="605E5C"/>
      <w:shd w:val="clear" w:color="auto" w:fill="E1DFDD"/>
    </w:rPr>
  </w:style>
  <w:style w:type="character" w:customStyle="1" w:styleId="148">
    <w:name w:val="UserStyle_3"/>
    <w:qFormat/>
    <w:uiPriority w:val="0"/>
    <w:rPr>
      <w:rFonts w:ascii="Cambria Math" w:hAnsi="Cambria Math" w:eastAsia="MS Mincho" w:cs="MS Mincho"/>
      <w:b/>
      <w:bCs/>
      <w:sz w:val="24"/>
      <w:szCs w:val="28"/>
    </w:rPr>
  </w:style>
  <w:style w:type="character" w:customStyle="1" w:styleId="149">
    <w:name w:val="UserStyle_6"/>
    <w:qFormat/>
    <w:uiPriority w:val="0"/>
    <w:rPr>
      <w:rFonts w:ascii="等线 Light" w:hAnsi="等线 Light"/>
      <w:color w:val="0000FF"/>
      <w:u w:val="single"/>
    </w:rPr>
  </w:style>
  <w:style w:type="character" w:customStyle="1" w:styleId="150">
    <w:name w:val="UserStyle_13"/>
    <w:qFormat/>
    <w:uiPriority w:val="0"/>
    <w:rPr>
      <w:rFonts w:ascii="等线 Light" w:hAnsi="等线 Light" w:eastAsia="MS Mincho" w:cs="MS Mincho"/>
      <w:b/>
      <w:bCs/>
      <w:sz w:val="32"/>
      <w:szCs w:val="32"/>
    </w:rPr>
  </w:style>
  <w:style w:type="character" w:customStyle="1" w:styleId="151">
    <w:name w:val="UserStyle_7"/>
    <w:semiHidden/>
    <w:qFormat/>
    <w:uiPriority w:val="0"/>
    <w:rPr>
      <w:sz w:val="16"/>
      <w:szCs w:val="16"/>
    </w:rPr>
  </w:style>
  <w:style w:type="character" w:customStyle="1" w:styleId="152">
    <w:name w:val="标题 字符"/>
    <w:qFormat/>
    <w:uiPriority w:val="10"/>
    <w:rPr>
      <w:rFonts w:ascii="等线 Light" w:hAnsi="等线 Light" w:cs="Times New Roman"/>
      <w:b/>
      <w:bCs/>
      <w:kern w:val="2"/>
      <w:sz w:val="32"/>
      <w:szCs w:val="32"/>
    </w:rPr>
  </w:style>
  <w:style w:type="character" w:customStyle="1" w:styleId="153">
    <w:name w:val="UserStyle_14"/>
    <w:link w:val="154"/>
    <w:semiHidden/>
    <w:qFormat/>
    <w:uiPriority w:val="0"/>
    <w:rPr>
      <w:rFonts w:eastAsia="MS Mincho"/>
      <w:szCs w:val="24"/>
    </w:rPr>
  </w:style>
  <w:style w:type="paragraph" w:customStyle="1" w:styleId="154">
    <w:name w:val="AnnotationText"/>
    <w:basedOn w:val="1"/>
    <w:link w:val="153"/>
    <w:semiHidden/>
    <w:qFormat/>
    <w:uiPriority w:val="0"/>
    <w:pPr>
      <w:widowControl/>
      <w:jc w:val="left"/>
    </w:pPr>
    <w:rPr>
      <w:rFonts w:eastAsia="MS Mincho" w:asciiTheme="minorHAnsi" w:hAnsiTheme="minorHAnsi" w:cstheme="minorBidi"/>
      <w:szCs w:val="24"/>
    </w:rPr>
  </w:style>
  <w:style w:type="character" w:customStyle="1" w:styleId="155">
    <w:name w:val="UserStyle_24"/>
    <w:link w:val="156"/>
    <w:semiHidden/>
    <w:qFormat/>
    <w:uiPriority w:val="0"/>
    <w:rPr>
      <w:rFonts w:ascii="等线 Light" w:hAnsi="等线 Light"/>
    </w:rPr>
  </w:style>
  <w:style w:type="paragraph" w:customStyle="1" w:styleId="156">
    <w:name w:val="EndnoteText"/>
    <w:basedOn w:val="1"/>
    <w:link w:val="155"/>
    <w:semiHidden/>
    <w:qFormat/>
    <w:uiPriority w:val="0"/>
    <w:pPr>
      <w:widowControl/>
      <w:snapToGrid w:val="0"/>
      <w:jc w:val="left"/>
    </w:pPr>
    <w:rPr>
      <w:rFonts w:ascii="等线 Light" w:hAnsi="等线 Light" w:eastAsiaTheme="minorEastAsia" w:cstheme="minorBidi"/>
    </w:rPr>
  </w:style>
  <w:style w:type="character" w:customStyle="1" w:styleId="157">
    <w:name w:val="批注文字 字符1"/>
    <w:semiHidden/>
    <w:qFormat/>
    <w:uiPriority w:val="99"/>
    <w:rPr>
      <w:rFonts w:ascii="等线 Light" w:hAnsi="等线 Light"/>
      <w:kern w:val="2"/>
      <w:sz w:val="21"/>
      <w:szCs w:val="22"/>
    </w:rPr>
  </w:style>
  <w:style w:type="character" w:customStyle="1" w:styleId="158">
    <w:name w:val="批注文字 Char1"/>
    <w:semiHidden/>
    <w:qFormat/>
    <w:uiPriority w:val="0"/>
    <w:rPr>
      <w:kern w:val="2"/>
      <w:sz w:val="21"/>
      <w:szCs w:val="24"/>
    </w:rPr>
  </w:style>
  <w:style w:type="character" w:customStyle="1" w:styleId="159">
    <w:name w:val="UserStyle_5"/>
    <w:basedOn w:val="87"/>
    <w:semiHidden/>
    <w:qFormat/>
    <w:uiPriority w:val="0"/>
    <w:rPr>
      <w:rFonts w:ascii="Times New Roman" w:hAnsi="Times New Roman" w:eastAsia="宋体" w:cs="Times New Roman"/>
    </w:rPr>
  </w:style>
  <w:style w:type="character" w:customStyle="1" w:styleId="160">
    <w:name w:val="UserStyle_16"/>
    <w:link w:val="161"/>
    <w:qFormat/>
    <w:uiPriority w:val="0"/>
    <w:rPr>
      <w:rFonts w:ascii="Segoe UI Emoji" w:hAnsi="Segoe UI Emoji" w:eastAsia="MS Mincho"/>
      <w:sz w:val="16"/>
      <w:szCs w:val="16"/>
    </w:rPr>
  </w:style>
  <w:style w:type="paragraph" w:customStyle="1" w:styleId="161">
    <w:name w:val="BodyText3"/>
    <w:basedOn w:val="1"/>
    <w:link w:val="160"/>
    <w:qFormat/>
    <w:uiPriority w:val="0"/>
    <w:pPr>
      <w:widowControl/>
      <w:spacing w:after="120"/>
    </w:pPr>
    <w:rPr>
      <w:rFonts w:ascii="Segoe UI Emoji" w:hAnsi="Segoe UI Emoji" w:eastAsia="MS Mincho" w:cstheme="minorBidi"/>
      <w:sz w:val="16"/>
      <w:szCs w:val="16"/>
    </w:rPr>
  </w:style>
  <w:style w:type="character" w:customStyle="1" w:styleId="162">
    <w:name w:val="UserStyle_12"/>
    <w:link w:val="163"/>
    <w:qFormat/>
    <w:uiPriority w:val="0"/>
    <w:rPr>
      <w:rFonts w:ascii="MS Mincho" w:eastAsia="MS Mincho"/>
      <w:sz w:val="18"/>
      <w:szCs w:val="18"/>
    </w:rPr>
  </w:style>
  <w:style w:type="paragraph" w:customStyle="1" w:styleId="163">
    <w:name w:val="NavPane"/>
    <w:basedOn w:val="1"/>
    <w:link w:val="162"/>
    <w:qFormat/>
    <w:uiPriority w:val="0"/>
    <w:pPr>
      <w:widowControl/>
    </w:pPr>
    <w:rPr>
      <w:rFonts w:ascii="MS Mincho" w:eastAsia="MS Mincho" w:hAnsiTheme="minorHAnsi" w:cstheme="minorBidi"/>
      <w:sz w:val="18"/>
      <w:szCs w:val="18"/>
    </w:rPr>
  </w:style>
  <w:style w:type="character" w:customStyle="1" w:styleId="164">
    <w:name w:val="UserStyle_10"/>
    <w:qFormat/>
    <w:uiPriority w:val="0"/>
    <w:rPr>
      <w:rFonts w:ascii="Segoe UI Emoji" w:hAnsi="Segoe UI Emoji" w:eastAsia="MS Mincho" w:cs="Segoe UI Emoji"/>
      <w:b/>
      <w:bCs/>
      <w:kern w:val="44"/>
      <w:sz w:val="32"/>
      <w:szCs w:val="44"/>
    </w:rPr>
  </w:style>
  <w:style w:type="character" w:customStyle="1" w:styleId="165">
    <w:name w:val="未处理的提及1"/>
    <w:unhideWhenUsed/>
    <w:qFormat/>
    <w:uiPriority w:val="99"/>
    <w:rPr>
      <w:color w:val="605E5C"/>
      <w:shd w:val="clear" w:color="auto" w:fill="E1DFDD"/>
    </w:rPr>
  </w:style>
  <w:style w:type="character" w:customStyle="1" w:styleId="166">
    <w:name w:val="纯文本 字符1"/>
    <w:semiHidden/>
    <w:qFormat/>
    <w:uiPriority w:val="99"/>
    <w:rPr>
      <w:rFonts w:ascii="Georgia" w:hAnsi="等线" w:eastAsia="Georgia" w:cs="等线"/>
      <w:kern w:val="2"/>
      <w:sz w:val="21"/>
      <w:szCs w:val="22"/>
    </w:rPr>
  </w:style>
  <w:style w:type="character" w:customStyle="1" w:styleId="167">
    <w:name w:val="未处理的提及11"/>
    <w:unhideWhenUsed/>
    <w:qFormat/>
    <w:uiPriority w:val="99"/>
    <w:rPr>
      <w:color w:val="605E5C"/>
      <w:shd w:val="clear" w:color="auto" w:fill="E1DFDD"/>
    </w:rPr>
  </w:style>
  <w:style w:type="character" w:customStyle="1" w:styleId="168">
    <w:name w:val="UserStyle_9"/>
    <w:qFormat/>
    <w:uiPriority w:val="0"/>
    <w:rPr>
      <w:rFonts w:ascii="Segoe UI Emoji" w:hAnsi="Segoe UI Emoji" w:eastAsia="MS Mincho" w:cs="Segoe UI Emoji"/>
      <w:b/>
      <w:bCs/>
      <w:sz w:val="24"/>
      <w:szCs w:val="32"/>
    </w:rPr>
  </w:style>
  <w:style w:type="character" w:customStyle="1" w:styleId="169">
    <w:name w:val="UserStyle_1"/>
    <w:qFormat/>
    <w:locked/>
    <w:uiPriority w:val="0"/>
    <w:rPr>
      <w:rFonts w:cs="Segoe UI Emoji"/>
      <w:b/>
      <w:bCs/>
      <w:kern w:val="44"/>
      <w:sz w:val="32"/>
      <w:szCs w:val="44"/>
    </w:rPr>
  </w:style>
  <w:style w:type="paragraph" w:customStyle="1" w:styleId="170">
    <w:name w:val="列出段落1"/>
    <w:basedOn w:val="1"/>
    <w:qFormat/>
    <w:uiPriority w:val="0"/>
    <w:pPr>
      <w:widowControl/>
      <w:ind w:firstLine="420" w:firstLineChars="200"/>
    </w:pPr>
    <w:rPr>
      <w:rFonts w:ascii="等线" w:hAnsi="等线" w:eastAsia="等线" w:cs="Segoe UI Emoji"/>
      <w:szCs w:val="21"/>
    </w:rPr>
  </w:style>
  <w:style w:type="paragraph" w:customStyle="1" w:styleId="171">
    <w:name w:val="179"/>
    <w:basedOn w:val="1"/>
    <w:qFormat/>
    <w:uiPriority w:val="0"/>
    <w:pPr>
      <w:widowControl/>
      <w:ind w:firstLine="420" w:firstLineChars="200"/>
    </w:pPr>
    <w:rPr>
      <w:rFonts w:ascii="等线 Light" w:hAnsi="等线 Light"/>
    </w:rPr>
  </w:style>
  <w:style w:type="paragraph" w:customStyle="1" w:styleId="172">
    <w:name w:val="UserStyle_17"/>
    <w:basedOn w:val="173"/>
    <w:next w:val="1"/>
    <w:qFormat/>
    <w:uiPriority w:val="0"/>
    <w:pPr>
      <w:keepNext/>
      <w:keepLines/>
      <w:spacing w:before="340" w:after="330" w:line="578" w:lineRule="auto"/>
      <w:jc w:val="both"/>
    </w:pPr>
    <w:rPr>
      <w:rFonts w:ascii="等线 Light" w:hAnsi="等线 Light"/>
      <w:sz w:val="44"/>
    </w:rPr>
  </w:style>
  <w:style w:type="paragraph" w:customStyle="1" w:styleId="173">
    <w:name w:val="Heading1"/>
    <w:basedOn w:val="1"/>
    <w:next w:val="1"/>
    <w:qFormat/>
    <w:uiPriority w:val="0"/>
    <w:pPr>
      <w:widowControl/>
      <w:spacing w:line="360" w:lineRule="auto"/>
      <w:jc w:val="center"/>
    </w:pPr>
    <w:rPr>
      <w:rFonts w:ascii="Segoe UI Emoji" w:hAnsi="Segoe UI Emoji"/>
      <w:kern w:val="44"/>
      <w:sz w:val="32"/>
      <w:szCs w:val="44"/>
    </w:rPr>
  </w:style>
  <w:style w:type="paragraph" w:customStyle="1" w:styleId="174">
    <w:name w:val="HtmlNormal"/>
    <w:basedOn w:val="1"/>
    <w:qFormat/>
    <w:uiPriority w:val="0"/>
    <w:pPr>
      <w:widowControl/>
      <w:spacing w:before="100" w:beforeAutospacing="1" w:after="100" w:afterAutospacing="1"/>
      <w:jc w:val="left"/>
    </w:pPr>
    <w:rPr>
      <w:rFonts w:ascii="等线 Light" w:hAnsi="等线 Light"/>
      <w:kern w:val="0"/>
      <w:sz w:val="24"/>
    </w:rPr>
  </w:style>
  <w:style w:type="paragraph" w:customStyle="1" w:styleId="175">
    <w:name w:val="TOC3"/>
    <w:basedOn w:val="1"/>
    <w:next w:val="1"/>
    <w:qFormat/>
    <w:uiPriority w:val="0"/>
    <w:pPr>
      <w:widowControl/>
      <w:spacing w:line="360" w:lineRule="auto"/>
      <w:ind w:left="400" w:leftChars="400"/>
    </w:pPr>
    <w:rPr>
      <w:rFonts w:ascii="等线 Light" w:hAnsi="等线 Light"/>
    </w:rPr>
  </w:style>
  <w:style w:type="paragraph" w:customStyle="1" w:styleId="176">
    <w:name w:val="Heading5"/>
    <w:basedOn w:val="1"/>
    <w:next w:val="1"/>
    <w:qFormat/>
    <w:uiPriority w:val="0"/>
    <w:pPr>
      <w:keepNext/>
      <w:keepLines/>
      <w:widowControl/>
      <w:spacing w:line="372" w:lineRule="auto"/>
    </w:pPr>
    <w:rPr>
      <w:rFonts w:ascii="等线 Light" w:hAnsi="等线 Light"/>
      <w:kern w:val="0"/>
      <w:sz w:val="28"/>
      <w:szCs w:val="28"/>
    </w:rPr>
  </w:style>
  <w:style w:type="paragraph" w:customStyle="1" w:styleId="177">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178">
    <w:name w:val="UserStyle_22"/>
    <w:basedOn w:val="1"/>
    <w:next w:val="1"/>
    <w:qFormat/>
    <w:uiPriority w:val="0"/>
    <w:pPr>
      <w:widowControl/>
      <w:spacing w:line="360" w:lineRule="auto"/>
      <w:ind w:left="200" w:leftChars="200"/>
    </w:pPr>
    <w:rPr>
      <w:rFonts w:ascii="Segoe UI Emoji" w:hAnsi="Segoe UI Emoji"/>
      <w:sz w:val="24"/>
      <w:szCs w:val="24"/>
    </w:rPr>
  </w:style>
  <w:style w:type="paragraph" w:customStyle="1" w:styleId="179">
    <w:name w:val="UserStyle_20"/>
    <w:qFormat/>
    <w:uiPriority w:val="0"/>
    <w:pPr>
      <w:jc w:val="both"/>
    </w:pPr>
    <w:rPr>
      <w:rFonts w:ascii="等线 Light" w:hAnsi="等线 Light" w:eastAsia="宋体" w:cs="Times New Roman"/>
      <w:kern w:val="2"/>
      <w:sz w:val="21"/>
      <w:szCs w:val="22"/>
      <w:lang w:val="en-US" w:eastAsia="zh-CN" w:bidi="ar-SA"/>
    </w:rPr>
  </w:style>
  <w:style w:type="paragraph" w:customStyle="1" w:styleId="180">
    <w:name w:val="Normal_5"/>
    <w:qFormat/>
    <w:uiPriority w:val="0"/>
    <w:pPr>
      <w:spacing w:before="120" w:after="240"/>
      <w:jc w:val="both"/>
    </w:pPr>
    <w:rPr>
      <w:rFonts w:ascii="Calibri" w:hAnsi="Calibri" w:eastAsia="宋体" w:cs="Times New Roman"/>
      <w:sz w:val="22"/>
      <w:szCs w:val="22"/>
      <w:lang w:val="en-US" w:eastAsia="en-US" w:bidi="ar-SA"/>
    </w:rPr>
  </w:style>
  <w:style w:type="paragraph" w:customStyle="1" w:styleId="181">
    <w:name w:val="Heading2"/>
    <w:basedOn w:val="1"/>
    <w:next w:val="1"/>
    <w:qFormat/>
    <w:uiPriority w:val="0"/>
    <w:pPr>
      <w:widowControl/>
      <w:spacing w:line="360" w:lineRule="auto"/>
    </w:pPr>
    <w:rPr>
      <w:rFonts w:ascii="Segoe UI Emoji" w:hAnsi="Segoe UI Emoji"/>
      <w:kern w:val="0"/>
      <w:sz w:val="24"/>
      <w:szCs w:val="32"/>
    </w:rPr>
  </w:style>
  <w:style w:type="paragraph" w:customStyle="1" w:styleId="182">
    <w:name w:val="TOC1"/>
    <w:basedOn w:val="1"/>
    <w:next w:val="1"/>
    <w:qFormat/>
    <w:uiPriority w:val="0"/>
    <w:pPr>
      <w:widowControl/>
      <w:spacing w:line="360" w:lineRule="auto"/>
    </w:pPr>
    <w:rPr>
      <w:rFonts w:ascii="等线 Light" w:hAnsi="等线 Light"/>
      <w:sz w:val="24"/>
    </w:rPr>
  </w:style>
  <w:style w:type="paragraph" w:customStyle="1" w:styleId="183">
    <w:name w:val="UserStyle_21"/>
    <w:next w:val="1"/>
    <w:qFormat/>
    <w:uiPriority w:val="0"/>
    <w:pPr>
      <w:ind w:firstLine="5632"/>
      <w:jc w:val="both"/>
    </w:pPr>
    <w:rPr>
      <w:rFonts w:ascii="Calibri" w:hAnsi="Calibri" w:eastAsia="宋体" w:cs="Times New Roman"/>
      <w:lang w:val="en-US" w:eastAsia="zh-CN" w:bidi="ar-SA"/>
    </w:rPr>
  </w:style>
  <w:style w:type="paragraph" w:customStyle="1" w:styleId="184">
    <w:name w:val="TOC7"/>
    <w:basedOn w:val="1"/>
    <w:next w:val="1"/>
    <w:qFormat/>
    <w:uiPriority w:val="0"/>
    <w:pPr>
      <w:widowControl/>
      <w:ind w:left="2520" w:leftChars="1200"/>
    </w:pPr>
    <w:rPr>
      <w:rFonts w:ascii="等线 Light" w:hAnsi="等线 Light"/>
    </w:rPr>
  </w:style>
  <w:style w:type="paragraph" w:customStyle="1" w:styleId="185">
    <w:name w:val="UserStyle_23"/>
    <w:basedOn w:val="173"/>
    <w:next w:val="156"/>
    <w:qFormat/>
    <w:uiPriority w:val="0"/>
    <w:pPr>
      <w:spacing w:before="75" w:line="240" w:lineRule="auto"/>
      <w:ind w:firstLine="22"/>
      <w:jc w:val="left"/>
    </w:pPr>
    <w:rPr>
      <w:kern w:val="0"/>
      <w:sz w:val="20"/>
      <w:szCs w:val="20"/>
    </w:rPr>
  </w:style>
  <w:style w:type="paragraph" w:customStyle="1" w:styleId="186">
    <w:name w:val="TOC5"/>
    <w:basedOn w:val="1"/>
    <w:next w:val="1"/>
    <w:qFormat/>
    <w:uiPriority w:val="0"/>
    <w:pPr>
      <w:widowControl/>
      <w:ind w:left="1680" w:leftChars="800"/>
    </w:pPr>
    <w:rPr>
      <w:rFonts w:ascii="等线 Light" w:hAnsi="等线 Light"/>
    </w:rPr>
  </w:style>
  <w:style w:type="paragraph" w:customStyle="1" w:styleId="187">
    <w:name w:val="UserStyle_19"/>
    <w:basedOn w:val="173"/>
    <w:next w:val="1"/>
    <w:qFormat/>
    <w:uiPriority w:val="0"/>
    <w:pPr>
      <w:spacing w:line="360" w:lineRule="atLeast"/>
      <w:ind w:firstLine="3584"/>
      <w:jc w:val="left"/>
    </w:pPr>
    <w:rPr>
      <w:kern w:val="0"/>
      <w:sz w:val="20"/>
      <w:szCs w:val="20"/>
    </w:rPr>
  </w:style>
  <w:style w:type="paragraph" w:customStyle="1" w:styleId="188">
    <w:name w:val="TOC8"/>
    <w:basedOn w:val="1"/>
    <w:next w:val="1"/>
    <w:qFormat/>
    <w:uiPriority w:val="0"/>
    <w:pPr>
      <w:widowControl/>
      <w:ind w:left="2940" w:leftChars="1400"/>
    </w:pPr>
    <w:rPr>
      <w:rFonts w:ascii="等线 Light" w:hAnsi="等线 Light"/>
    </w:rPr>
  </w:style>
  <w:style w:type="paragraph" w:customStyle="1" w:styleId="189">
    <w:name w:val="TOC6"/>
    <w:basedOn w:val="1"/>
    <w:next w:val="1"/>
    <w:qFormat/>
    <w:uiPriority w:val="0"/>
    <w:pPr>
      <w:widowControl/>
      <w:ind w:left="2100" w:leftChars="1000"/>
    </w:pPr>
    <w:rPr>
      <w:rFonts w:ascii="等线 Light" w:hAnsi="等线 Light"/>
    </w:rPr>
  </w:style>
  <w:style w:type="paragraph" w:customStyle="1" w:styleId="190">
    <w:name w:val="TOC4"/>
    <w:basedOn w:val="1"/>
    <w:next w:val="1"/>
    <w:qFormat/>
    <w:uiPriority w:val="0"/>
    <w:pPr>
      <w:widowControl/>
      <w:ind w:left="1260" w:leftChars="600"/>
    </w:pPr>
    <w:rPr>
      <w:rFonts w:ascii="等线 Light" w:hAnsi="等线 Light"/>
    </w:rPr>
  </w:style>
  <w:style w:type="paragraph" w:customStyle="1" w:styleId="191">
    <w:name w:val="表格文字"/>
    <w:basedOn w:val="1"/>
    <w:qFormat/>
    <w:uiPriority w:val="0"/>
    <w:pPr>
      <w:jc w:val="center"/>
    </w:pPr>
    <w:rPr>
      <w:rFonts w:ascii="Segoe UI Emoji" w:hAnsi="Segoe UI Emoji"/>
      <w:szCs w:val="24"/>
    </w:rPr>
  </w:style>
  <w:style w:type="paragraph" w:customStyle="1" w:styleId="192">
    <w:name w:val="style1"/>
    <w:basedOn w:val="1"/>
    <w:next w:val="1"/>
    <w:qFormat/>
    <w:uiPriority w:val="0"/>
    <w:pPr>
      <w:widowControl/>
      <w:spacing w:before="280" w:after="280"/>
    </w:pPr>
    <w:rPr>
      <w:rFonts w:ascii="宋体" w:hAnsi="宋体" w:cs="宋体"/>
      <w:kern w:val="0"/>
      <w:sz w:val="24"/>
      <w:szCs w:val="20"/>
    </w:rPr>
  </w:style>
  <w:style w:type="paragraph" w:customStyle="1" w:styleId="193">
    <w:name w:val="TOC2"/>
    <w:basedOn w:val="1"/>
    <w:next w:val="1"/>
    <w:qFormat/>
    <w:uiPriority w:val="0"/>
    <w:pPr>
      <w:widowControl/>
      <w:spacing w:line="360" w:lineRule="auto"/>
      <w:ind w:left="200" w:leftChars="200"/>
    </w:pPr>
    <w:rPr>
      <w:rFonts w:ascii="等线 Light" w:hAnsi="等线 Light"/>
      <w:sz w:val="24"/>
    </w:rPr>
  </w:style>
  <w:style w:type="paragraph" w:customStyle="1" w:styleId="194">
    <w:name w:val="TOC9"/>
    <w:basedOn w:val="1"/>
    <w:next w:val="1"/>
    <w:qFormat/>
    <w:uiPriority w:val="0"/>
    <w:pPr>
      <w:widowControl/>
      <w:ind w:left="3360" w:leftChars="1600"/>
    </w:pPr>
    <w:rPr>
      <w:rFonts w:ascii="等线 Light" w:hAnsi="等线 Light"/>
    </w:rPr>
  </w:style>
  <w:style w:type="table" w:customStyle="1" w:styleId="195">
    <w:name w:val="TableGrid"/>
    <w:basedOn w:val="196"/>
    <w:qFormat/>
    <w:uiPriority w:val="0"/>
  </w:style>
  <w:style w:type="table" w:customStyle="1" w:styleId="196">
    <w:name w:val="TableNormal"/>
    <w:qFormat/>
    <w:uiPriority w:val="0"/>
    <w:rPr>
      <w:rFonts w:ascii="Calibri" w:hAnsi="Calibri"/>
    </w:rPr>
    <w:tblPr>
      <w:tblCellMar>
        <w:top w:w="0" w:type="dxa"/>
        <w:left w:w="0" w:type="dxa"/>
        <w:bottom w:w="0" w:type="dxa"/>
        <w:right w:w="0" w:type="dxa"/>
      </w:tblCellMar>
    </w:tblPr>
  </w:style>
  <w:style w:type="character" w:customStyle="1" w:styleId="197">
    <w:name w:val="bigfont"/>
    <w:basedOn w:val="49"/>
    <w:qFormat/>
    <w:uiPriority w:val="0"/>
  </w:style>
  <w:style w:type="character" w:customStyle="1" w:styleId="198">
    <w:name w:val="fontstrikethrough"/>
    <w:qFormat/>
    <w:uiPriority w:val="0"/>
    <w:rPr>
      <w:strike/>
    </w:rPr>
  </w:style>
  <w:style w:type="character" w:customStyle="1" w:styleId="199">
    <w:name w:val="正文文本缩进 3 Char1"/>
    <w:semiHidden/>
    <w:qFormat/>
    <w:uiPriority w:val="99"/>
    <w:rPr>
      <w:rFonts w:ascii="Times New Roman" w:hAnsi="Times New Roman" w:eastAsia="宋体" w:cs="Times New Roman"/>
      <w:sz w:val="16"/>
      <w:szCs w:val="16"/>
    </w:rPr>
  </w:style>
  <w:style w:type="character" w:customStyle="1" w:styleId="200">
    <w:name w:val="日期 Char1"/>
    <w:semiHidden/>
    <w:qFormat/>
    <w:uiPriority w:val="99"/>
    <w:rPr>
      <w:rFonts w:ascii="Times New Roman" w:hAnsi="Times New Roman" w:eastAsia="宋体" w:cs="Times New Roman"/>
      <w:szCs w:val="24"/>
    </w:rPr>
  </w:style>
  <w:style w:type="character" w:customStyle="1" w:styleId="201">
    <w:name w:val="Char Char Char Char Char Char Char Char Char Char Char Char Char Char Char Char"/>
    <w:link w:val="202"/>
    <w:qFormat/>
    <w:uiPriority w:val="0"/>
    <w:rPr>
      <w:rFonts w:ascii="Verdana" w:hAnsi="Verdana"/>
      <w:lang w:eastAsia="en-US"/>
    </w:rPr>
  </w:style>
  <w:style w:type="paragraph" w:customStyle="1" w:styleId="202">
    <w:name w:val="Char Char Char Char Char Char Char Char Char Char Char Char Char Char Char"/>
    <w:basedOn w:val="1"/>
    <w:link w:val="201"/>
    <w:qFormat/>
    <w:uiPriority w:val="0"/>
    <w:pPr>
      <w:widowControl/>
      <w:spacing w:line="400" w:lineRule="exact"/>
      <w:jc w:val="center"/>
    </w:pPr>
    <w:rPr>
      <w:rFonts w:ascii="Verdana" w:hAnsi="Verdana" w:eastAsiaTheme="minorEastAsia" w:cstheme="minorBidi"/>
      <w:lang w:eastAsia="en-US"/>
    </w:rPr>
  </w:style>
  <w:style w:type="character" w:customStyle="1" w:styleId="203">
    <w:name w:val="fontborder"/>
    <w:qFormat/>
    <w:uiPriority w:val="0"/>
    <w:rPr>
      <w:bdr w:val="single" w:color="000000" w:sz="4" w:space="0"/>
    </w:rPr>
  </w:style>
  <w:style w:type="character" w:customStyle="1" w:styleId="204">
    <w:name w:val="正文文本缩进 Char1"/>
    <w:semiHidden/>
    <w:qFormat/>
    <w:uiPriority w:val="99"/>
    <w:rPr>
      <w:rFonts w:ascii="Times New Roman" w:hAnsi="Times New Roman" w:eastAsia="宋体" w:cs="Times New Roman"/>
      <w:szCs w:val="24"/>
    </w:rPr>
  </w:style>
  <w:style w:type="character" w:customStyle="1" w:styleId="205">
    <w:name w:val="Char Char23"/>
    <w:qFormat/>
    <w:uiPriority w:val="0"/>
    <w:rPr>
      <w:rFonts w:ascii="Arial" w:hAnsi="Arial" w:eastAsia="黑体"/>
      <w:b/>
      <w:bCs/>
      <w:kern w:val="2"/>
      <w:sz w:val="32"/>
      <w:szCs w:val="32"/>
      <w:lang w:val="en-US" w:eastAsia="zh-CN" w:bidi="ar-SA"/>
    </w:rPr>
  </w:style>
  <w:style w:type="character" w:customStyle="1" w:styleId="206">
    <w:name w:val="纯文本 Char1"/>
    <w:semiHidden/>
    <w:qFormat/>
    <w:uiPriority w:val="99"/>
    <w:rPr>
      <w:rFonts w:ascii="宋体" w:hAnsi="Courier New" w:eastAsia="宋体" w:cs="Courier New"/>
      <w:szCs w:val="21"/>
    </w:rPr>
  </w:style>
  <w:style w:type="character" w:customStyle="1" w:styleId="207">
    <w:name w:val="样式3 Char Char Char Char"/>
    <w:link w:val="208"/>
    <w:qFormat/>
    <w:uiPriority w:val="0"/>
    <w:rPr>
      <w:rFonts w:eastAsia="黑体"/>
      <w:b/>
      <w:bCs/>
      <w:sz w:val="32"/>
      <w:szCs w:val="32"/>
    </w:rPr>
  </w:style>
  <w:style w:type="paragraph" w:customStyle="1" w:styleId="208">
    <w:name w:val="样式3 Char"/>
    <w:basedOn w:val="7"/>
    <w:next w:val="1"/>
    <w:link w:val="207"/>
    <w:qFormat/>
    <w:uiPriority w:val="0"/>
    <w:pPr>
      <w:spacing w:line="240" w:lineRule="auto"/>
      <w:jc w:val="center"/>
    </w:pPr>
    <w:rPr>
      <w:rFonts w:eastAsia="黑体" w:asciiTheme="minorHAnsi" w:hAnsiTheme="minorHAnsi" w:cstheme="minorBidi"/>
    </w:rPr>
  </w:style>
  <w:style w:type="character" w:customStyle="1" w:styleId="209">
    <w:name w:val="正文文本缩进 2 Char1"/>
    <w:semiHidden/>
    <w:qFormat/>
    <w:uiPriority w:val="99"/>
    <w:rPr>
      <w:rFonts w:ascii="Times New Roman" w:hAnsi="Times New Roman" w:eastAsia="宋体" w:cs="Times New Roman"/>
      <w:szCs w:val="24"/>
    </w:rPr>
  </w:style>
  <w:style w:type="character" w:customStyle="1" w:styleId="210">
    <w:name w:val="页脚 Char1"/>
    <w:semiHidden/>
    <w:qFormat/>
    <w:uiPriority w:val="99"/>
    <w:rPr>
      <w:rFonts w:ascii="Times New Roman" w:hAnsi="Times New Roman" w:eastAsia="宋体" w:cs="Times New Roman"/>
      <w:sz w:val="18"/>
      <w:szCs w:val="18"/>
    </w:rPr>
  </w:style>
  <w:style w:type="character" w:customStyle="1" w:styleId="211">
    <w:name w:val="引用 Char"/>
    <w:qFormat/>
    <w:locked/>
    <w:uiPriority w:val="0"/>
    <w:rPr>
      <w:i/>
      <w:color w:val="000000"/>
      <w:sz w:val="22"/>
    </w:rPr>
  </w:style>
  <w:style w:type="paragraph" w:styleId="212">
    <w:name w:val="Quote"/>
    <w:basedOn w:val="1"/>
    <w:next w:val="1"/>
    <w:link w:val="214"/>
    <w:qFormat/>
    <w:uiPriority w:val="0"/>
    <w:rPr>
      <w:i/>
      <w:color w:val="000000"/>
      <w:kern w:val="0"/>
      <w:sz w:val="22"/>
      <w:szCs w:val="20"/>
    </w:rPr>
  </w:style>
  <w:style w:type="character" w:customStyle="1" w:styleId="213">
    <w:name w:val="引用 Char1"/>
    <w:basedOn w:val="49"/>
    <w:qFormat/>
    <w:uiPriority w:val="29"/>
    <w:rPr>
      <w:rFonts w:ascii="Times New Roman" w:hAnsi="Times New Roman" w:eastAsia="宋体" w:cs="Times New Roman"/>
      <w:i/>
      <w:iCs/>
      <w:color w:val="000000" w:themeColor="text1"/>
      <w14:textFill>
        <w14:solidFill>
          <w14:schemeClr w14:val="tx1"/>
        </w14:solidFill>
      </w14:textFill>
    </w:rPr>
  </w:style>
  <w:style w:type="character" w:customStyle="1" w:styleId="214">
    <w:name w:val="引用 字符"/>
    <w:link w:val="212"/>
    <w:qFormat/>
    <w:uiPriority w:val="0"/>
    <w:rPr>
      <w:rFonts w:ascii="Times New Roman" w:hAnsi="Times New Roman" w:eastAsia="宋体" w:cs="Times New Roman"/>
      <w:i/>
      <w:color w:val="000000"/>
      <w:kern w:val="0"/>
      <w:sz w:val="22"/>
      <w:szCs w:val="20"/>
    </w:rPr>
  </w:style>
  <w:style w:type="character" w:customStyle="1" w:styleId="215">
    <w:name w:val="title2"/>
    <w:qFormat/>
    <w:uiPriority w:val="0"/>
    <w:rPr>
      <w:rFonts w:hint="default" w:ascii="Arial" w:hAnsi="Arial"/>
      <w:b/>
      <w:color w:val="111111"/>
      <w:sz w:val="24"/>
      <w:u w:val="none"/>
    </w:rPr>
  </w:style>
  <w:style w:type="character" w:customStyle="1" w:styleId="216">
    <w:name w:val="批注框文本 Char1"/>
    <w:semiHidden/>
    <w:qFormat/>
    <w:uiPriority w:val="99"/>
    <w:rPr>
      <w:rFonts w:ascii="Times New Roman" w:hAnsi="Times New Roman" w:eastAsia="宋体" w:cs="Times New Roman"/>
      <w:sz w:val="18"/>
      <w:szCs w:val="18"/>
    </w:rPr>
  </w:style>
  <w:style w:type="character" w:customStyle="1" w:styleId="217">
    <w:name w:val="newsbg1"/>
    <w:basedOn w:val="49"/>
    <w:qFormat/>
    <w:uiPriority w:val="0"/>
  </w:style>
  <w:style w:type="character" w:customStyle="1" w:styleId="218">
    <w:name w:val="样式 标题 3h3section:3Level 3 HeadH3level_3PIM 33rd level3H... Char Char"/>
    <w:link w:val="219"/>
    <w:qFormat/>
    <w:uiPriority w:val="0"/>
    <w:rPr>
      <w:rFonts w:ascii="Arial" w:hAnsi="Arial"/>
      <w:b/>
      <w:sz w:val="24"/>
      <w:szCs w:val="28"/>
    </w:rPr>
  </w:style>
  <w:style w:type="paragraph" w:customStyle="1" w:styleId="219">
    <w:name w:val="样式 标题 3h3section:3Level 3 HeadH3level_3PIM 33rd level3H..."/>
    <w:basedOn w:val="7"/>
    <w:link w:val="218"/>
    <w:qFormat/>
    <w:uiPriority w:val="0"/>
    <w:pPr>
      <w:tabs>
        <w:tab w:val="left" w:pos="1680"/>
      </w:tabs>
      <w:adjustRightInd w:val="0"/>
      <w:spacing w:line="416" w:lineRule="atLeast"/>
      <w:textAlignment w:val="baseline"/>
    </w:pPr>
    <w:rPr>
      <w:rFonts w:ascii="Arial" w:hAnsi="Arial" w:eastAsiaTheme="minorEastAsia" w:cstheme="minorBidi"/>
      <w:bCs w:val="0"/>
      <w:sz w:val="24"/>
      <w:szCs w:val="28"/>
    </w:rPr>
  </w:style>
  <w:style w:type="character" w:customStyle="1" w:styleId="220">
    <w:name w:val="正文文本 Char2"/>
    <w:semiHidden/>
    <w:qFormat/>
    <w:uiPriority w:val="99"/>
    <w:rPr>
      <w:rFonts w:ascii="Times New Roman" w:hAnsi="Times New Roman" w:eastAsia="宋体" w:cs="Times New Roman"/>
      <w:szCs w:val="24"/>
    </w:rPr>
  </w:style>
  <w:style w:type="character" w:customStyle="1" w:styleId="221">
    <w:name w:val="副标题 Char2"/>
    <w:qFormat/>
    <w:uiPriority w:val="11"/>
    <w:rPr>
      <w:rFonts w:ascii="Cambria" w:hAnsi="Cambria" w:eastAsia="宋体" w:cs="Times New Roman"/>
      <w:b/>
      <w:bCs/>
      <w:kern w:val="28"/>
      <w:sz w:val="32"/>
      <w:szCs w:val="32"/>
    </w:rPr>
  </w:style>
  <w:style w:type="character" w:customStyle="1" w:styleId="222">
    <w:name w:val="正文文本 Char1"/>
    <w:qFormat/>
    <w:uiPriority w:val="0"/>
    <w:rPr>
      <w:rFonts w:eastAsia="仿宋_GB2312"/>
      <w:sz w:val="23"/>
      <w:szCs w:val="24"/>
    </w:rPr>
  </w:style>
  <w:style w:type="character" w:customStyle="1" w:styleId="223">
    <w:name w:val="Variable"/>
    <w:qFormat/>
    <w:uiPriority w:val="0"/>
    <w:rPr>
      <w:i/>
    </w:rPr>
  </w:style>
  <w:style w:type="character" w:customStyle="1" w:styleId="224">
    <w:name w:val="Hyperlink.0"/>
    <w:qFormat/>
    <w:uiPriority w:val="0"/>
    <w:rPr>
      <w:rFonts w:ascii="宋体" w:hAnsi="宋体" w:eastAsia="宋体" w:cs="宋体"/>
      <w:sz w:val="24"/>
      <w:szCs w:val="24"/>
      <w:lang w:val="zh-TW" w:eastAsia="zh-TW"/>
    </w:rPr>
  </w:style>
  <w:style w:type="character" w:customStyle="1" w:styleId="225">
    <w:name w:val="tt21"/>
    <w:qFormat/>
    <w:uiPriority w:val="0"/>
    <w:rPr>
      <w:rFonts w:ascii="宋体" w:hAnsi="宋体"/>
      <w:b/>
      <w:bCs/>
      <w:sz w:val="32"/>
      <w:szCs w:val="18"/>
    </w:rPr>
  </w:style>
  <w:style w:type="character" w:customStyle="1" w:styleId="226">
    <w:name w:val="font01"/>
    <w:qFormat/>
    <w:uiPriority w:val="0"/>
    <w:rPr>
      <w:rFonts w:hint="eastAsia" w:ascii="宋体" w:hAnsi="宋体" w:eastAsia="宋体"/>
      <w:color w:val="000000"/>
      <w:sz w:val="24"/>
      <w:szCs w:val="24"/>
      <w:u w:val="none"/>
    </w:rPr>
  </w:style>
  <w:style w:type="character" w:customStyle="1" w:styleId="227">
    <w:name w:val="明显引用 Char"/>
    <w:qFormat/>
    <w:locked/>
    <w:uiPriority w:val="0"/>
    <w:rPr>
      <w:b/>
      <w:i/>
      <w:color w:val="4F81BD"/>
      <w:sz w:val="22"/>
    </w:rPr>
  </w:style>
  <w:style w:type="paragraph" w:styleId="228">
    <w:name w:val="Intense Quote"/>
    <w:basedOn w:val="1"/>
    <w:next w:val="1"/>
    <w:link w:val="230"/>
    <w:qFormat/>
    <w:uiPriority w:val="0"/>
    <w:pPr>
      <w:pBdr>
        <w:bottom w:val="single" w:color="4F81BD" w:sz="4" w:space="4"/>
      </w:pBdr>
      <w:spacing w:before="200" w:after="280"/>
      <w:ind w:left="936" w:right="936"/>
    </w:pPr>
    <w:rPr>
      <w:b/>
      <w:i/>
      <w:color w:val="4F81BD"/>
      <w:kern w:val="0"/>
      <w:sz w:val="22"/>
      <w:szCs w:val="20"/>
    </w:rPr>
  </w:style>
  <w:style w:type="character" w:customStyle="1" w:styleId="229">
    <w:name w:val="明显引用 Char1"/>
    <w:basedOn w:val="49"/>
    <w:qFormat/>
    <w:uiPriority w:val="30"/>
    <w:rPr>
      <w:rFonts w:ascii="Times New Roman" w:hAnsi="Times New Roman" w:eastAsia="宋体" w:cs="Times New Roman"/>
      <w:b/>
      <w:bCs/>
      <w:i/>
      <w:iCs/>
      <w:color w:val="4F81BD" w:themeColor="accent1"/>
      <w14:textFill>
        <w14:solidFill>
          <w14:schemeClr w14:val="accent1"/>
        </w14:solidFill>
      </w14:textFill>
    </w:rPr>
  </w:style>
  <w:style w:type="character" w:customStyle="1" w:styleId="230">
    <w:name w:val="明显引用 字符"/>
    <w:link w:val="228"/>
    <w:qFormat/>
    <w:uiPriority w:val="0"/>
    <w:rPr>
      <w:rFonts w:ascii="Times New Roman" w:hAnsi="Times New Roman" w:eastAsia="宋体" w:cs="Times New Roman"/>
      <w:b/>
      <w:i/>
      <w:color w:val="4F81BD"/>
      <w:kern w:val="0"/>
      <w:sz w:val="22"/>
      <w:szCs w:val="20"/>
    </w:rPr>
  </w:style>
  <w:style w:type="character" w:customStyle="1" w:styleId="231">
    <w:name w:val="称呼 Char1"/>
    <w:semiHidden/>
    <w:qFormat/>
    <w:uiPriority w:val="99"/>
    <w:rPr>
      <w:rFonts w:ascii="Times New Roman" w:hAnsi="Times New Roman" w:eastAsia="宋体" w:cs="Times New Roman"/>
      <w:szCs w:val="24"/>
    </w:rPr>
  </w:style>
  <w:style w:type="character" w:customStyle="1" w:styleId="232">
    <w:name w:val="标题5 Char Char"/>
    <w:link w:val="233"/>
    <w:qFormat/>
    <w:locked/>
    <w:uiPriority w:val="0"/>
    <w:rPr>
      <w:rFonts w:ascii="Arial" w:hAnsi="Arial"/>
      <w:b/>
      <w:sz w:val="32"/>
    </w:rPr>
  </w:style>
  <w:style w:type="paragraph" w:customStyle="1" w:styleId="233">
    <w:name w:val="标题5"/>
    <w:basedOn w:val="7"/>
    <w:link w:val="232"/>
    <w:qFormat/>
    <w:uiPriority w:val="0"/>
    <w:pPr>
      <w:spacing w:line="413" w:lineRule="auto"/>
    </w:pPr>
    <w:rPr>
      <w:rFonts w:ascii="Arial" w:hAnsi="Arial" w:eastAsiaTheme="minorEastAsia" w:cstheme="minorBidi"/>
      <w:bCs w:val="0"/>
      <w:szCs w:val="22"/>
    </w:rPr>
  </w:style>
  <w:style w:type="character" w:customStyle="1" w:styleId="234">
    <w:name w:val="Char Char11"/>
    <w:qFormat/>
    <w:uiPriority w:val="0"/>
    <w:rPr>
      <w:rFonts w:eastAsia="宋体"/>
      <w:sz w:val="24"/>
      <w:szCs w:val="24"/>
      <w:lang w:val="en-US" w:eastAsia="zh-CN" w:bidi="ar-SA"/>
    </w:rPr>
  </w:style>
  <w:style w:type="character" w:customStyle="1" w:styleId="235">
    <w:name w:val="标题 Char1"/>
    <w:qFormat/>
    <w:uiPriority w:val="10"/>
    <w:rPr>
      <w:rFonts w:ascii="Cambria" w:hAnsi="Cambria" w:eastAsia="宋体" w:cs="Times New Roman"/>
      <w:b/>
      <w:bCs/>
      <w:sz w:val="32"/>
      <w:szCs w:val="32"/>
    </w:rPr>
  </w:style>
  <w:style w:type="character" w:customStyle="1" w:styleId="236">
    <w:name w:val="批注主题 Char1"/>
    <w:semiHidden/>
    <w:qFormat/>
    <w:uiPriority w:val="99"/>
    <w:rPr>
      <w:rFonts w:ascii="Times New Roman" w:hAnsi="Times New Roman" w:eastAsia="宋体" w:cs="Times New Roman"/>
      <w:b/>
      <w:bCs/>
      <w:szCs w:val="24"/>
    </w:rPr>
  </w:style>
  <w:style w:type="character" w:customStyle="1" w:styleId="237">
    <w:name w:val="页眉 Char1"/>
    <w:semiHidden/>
    <w:qFormat/>
    <w:uiPriority w:val="99"/>
    <w:rPr>
      <w:rFonts w:ascii="Times New Roman" w:hAnsi="Times New Roman" w:eastAsia="宋体" w:cs="Times New Roman"/>
      <w:sz w:val="18"/>
      <w:szCs w:val="18"/>
    </w:rPr>
  </w:style>
  <w:style w:type="character" w:customStyle="1" w:styleId="238">
    <w:name w:val="textcontents"/>
    <w:basedOn w:val="49"/>
    <w:qFormat/>
    <w:uiPriority w:val="0"/>
  </w:style>
  <w:style w:type="character" w:customStyle="1" w:styleId="239">
    <w:name w:val="副标题 Char1"/>
    <w:qFormat/>
    <w:uiPriority w:val="0"/>
    <w:rPr>
      <w:rFonts w:ascii="Cambria" w:hAnsi="Cambria"/>
      <w:b/>
      <w:kern w:val="28"/>
      <w:sz w:val="32"/>
    </w:rPr>
  </w:style>
  <w:style w:type="character" w:customStyle="1" w:styleId="240">
    <w:name w:val="正文文本 Char3"/>
    <w:semiHidden/>
    <w:qFormat/>
    <w:uiPriority w:val="99"/>
    <w:rPr>
      <w:rFonts w:ascii="等线 Light" w:hAnsi="等线 Light"/>
      <w:kern w:val="2"/>
      <w:sz w:val="21"/>
      <w:szCs w:val="22"/>
    </w:rPr>
  </w:style>
  <w:style w:type="character" w:customStyle="1" w:styleId="241">
    <w:name w:val="正文文本 2 Char1"/>
    <w:semiHidden/>
    <w:qFormat/>
    <w:uiPriority w:val="99"/>
    <w:rPr>
      <w:rFonts w:ascii="等线 Light" w:hAnsi="等线 Light"/>
      <w:kern w:val="2"/>
      <w:sz w:val="21"/>
      <w:szCs w:val="22"/>
    </w:rPr>
  </w:style>
  <w:style w:type="paragraph" w:customStyle="1" w:styleId="242">
    <w:name w:val="无间隔1"/>
    <w:qFormat/>
    <w:uiPriority w:val="99"/>
    <w:pPr>
      <w:widowControl w:val="0"/>
      <w:spacing w:line="300" w:lineRule="auto"/>
    </w:pPr>
    <w:rPr>
      <w:rFonts w:ascii="Times New Roman" w:hAnsi="Times New Roman" w:eastAsia="华文仿宋" w:cs="Times New Roman"/>
      <w:kern w:val="2"/>
      <w:sz w:val="24"/>
      <w:szCs w:val="21"/>
      <w:lang w:val="en-US" w:eastAsia="zh-CN" w:bidi="ar-SA"/>
    </w:rPr>
  </w:style>
  <w:style w:type="paragraph" w:customStyle="1" w:styleId="243">
    <w:name w:val="Table Paragraph"/>
    <w:basedOn w:val="1"/>
    <w:qFormat/>
    <w:uiPriority w:val="0"/>
    <w:pPr>
      <w:jc w:val="left"/>
    </w:pPr>
    <w:rPr>
      <w:rFonts w:ascii="Calibri" w:hAnsi="Calibri" w:cs="Calibri"/>
      <w:kern w:val="0"/>
      <w:sz w:val="22"/>
      <w:lang w:eastAsia="en-US"/>
    </w:rPr>
  </w:style>
  <w:style w:type="paragraph" w:customStyle="1" w:styleId="244">
    <w:name w:val="样式 (中文) 黑体 小二 加粗 居中 行距: 1.5 倍行距"/>
    <w:basedOn w:val="5"/>
    <w:qFormat/>
    <w:uiPriority w:val="0"/>
    <w:pPr>
      <w:keepNext/>
      <w:keepLines/>
      <w:spacing w:before="340" w:after="330" w:line="240" w:lineRule="auto"/>
    </w:pPr>
    <w:rPr>
      <w:rFonts w:eastAsia="黑体" w:cs="宋体"/>
      <w:b w:val="0"/>
      <w:spacing w:val="60"/>
      <w:sz w:val="36"/>
    </w:rPr>
  </w:style>
  <w:style w:type="paragraph" w:customStyle="1" w:styleId="245">
    <w:name w:val="_Style 7"/>
    <w:basedOn w:val="1"/>
    <w:next w:val="1"/>
    <w:qFormat/>
    <w:uiPriority w:val="0"/>
    <w:pPr>
      <w:widowControl/>
      <w:spacing w:after="160" w:line="240" w:lineRule="exact"/>
      <w:jc w:val="left"/>
    </w:pPr>
    <w:rPr>
      <w:szCs w:val="24"/>
    </w:rPr>
  </w:style>
  <w:style w:type="paragraph" w:customStyle="1" w:styleId="246">
    <w:name w:val="xl170"/>
    <w:basedOn w:val="1"/>
    <w:qFormat/>
    <w:uiPriority w:val="0"/>
    <w:pPr>
      <w:widowControl/>
      <w:pBdr>
        <w:left w:val="single" w:color="auto" w:sz="4" w:space="0"/>
        <w:bottom w:val="single" w:color="auto" w:sz="4" w:space="0"/>
        <w:right w:val="single" w:color="auto" w:sz="4" w:space="0"/>
      </w:pBdr>
      <w:shd w:val="clear" w:color="000000" w:fill="0066CC"/>
      <w:spacing w:before="100" w:beforeAutospacing="1" w:after="100" w:afterAutospacing="1"/>
      <w:jc w:val="center"/>
    </w:pPr>
    <w:rPr>
      <w:rFonts w:ascii="宋体" w:hAnsi="宋体" w:cs="宋体"/>
      <w:kern w:val="0"/>
      <w:sz w:val="20"/>
      <w:szCs w:val="20"/>
    </w:rPr>
  </w:style>
  <w:style w:type="paragraph" w:customStyle="1" w:styleId="247">
    <w:name w:val="Char"/>
    <w:basedOn w:val="1"/>
    <w:qFormat/>
    <w:uiPriority w:val="0"/>
    <w:rPr>
      <w:rFonts w:ascii="Tahoma" w:hAnsi="Tahoma"/>
      <w:sz w:val="24"/>
      <w:szCs w:val="20"/>
    </w:rPr>
  </w:style>
  <w:style w:type="paragraph" w:customStyle="1" w:styleId="248">
    <w:name w:val="_Style 10"/>
    <w:basedOn w:val="1"/>
    <w:qFormat/>
    <w:uiPriority w:val="0"/>
    <w:pPr>
      <w:widowControl/>
      <w:spacing w:line="400" w:lineRule="exact"/>
      <w:jc w:val="center"/>
    </w:pPr>
    <w:rPr>
      <w:szCs w:val="24"/>
    </w:rPr>
  </w:style>
  <w:style w:type="paragraph" w:customStyle="1" w:styleId="249">
    <w:name w:val="31a（正文）章标题"/>
    <w:qFormat/>
    <w:uiPriority w:val="0"/>
    <w:pPr>
      <w:adjustRightInd w:val="0"/>
      <w:snapToGrid w:val="0"/>
      <w:spacing w:beforeLines="50" w:afterLines="50"/>
      <w:ind w:firstLine="315" w:firstLineChars="150"/>
      <w:jc w:val="both"/>
      <w:outlineLvl w:val="0"/>
    </w:pPr>
    <w:rPr>
      <w:rFonts w:ascii="楷体_GB2312" w:hAnsi="仿宋_GB2312" w:eastAsia="宋体" w:cs="Times New Roman"/>
      <w:sz w:val="21"/>
      <w:lang w:val="en-US" w:eastAsia="zh-CN" w:bidi="ar-SA"/>
    </w:rPr>
  </w:style>
  <w:style w:type="character" w:customStyle="1" w:styleId="250">
    <w:name w:val="正文文本缩进 Char2"/>
    <w:semiHidden/>
    <w:qFormat/>
    <w:uiPriority w:val="99"/>
    <w:rPr>
      <w:rFonts w:ascii="等线 Light" w:hAnsi="等线 Light"/>
      <w:kern w:val="2"/>
      <w:sz w:val="21"/>
      <w:szCs w:val="22"/>
    </w:rPr>
  </w:style>
  <w:style w:type="paragraph" w:customStyle="1" w:styleId="251">
    <w:name w:val="Char Char1 Char Char Char"/>
    <w:basedOn w:val="17"/>
    <w:qFormat/>
    <w:uiPriority w:val="0"/>
    <w:pPr>
      <w:widowControl/>
    </w:pPr>
    <w:rPr>
      <w:rFonts w:ascii="MS Mincho" w:hAnsi="等线 Light"/>
      <w:kern w:val="2"/>
    </w:rPr>
  </w:style>
  <w:style w:type="paragraph" w:customStyle="1" w:styleId="252">
    <w:name w:val="默认段落字体 Para Char Char Char Char"/>
    <w:basedOn w:val="1"/>
    <w:qFormat/>
    <w:uiPriority w:val="0"/>
    <w:rPr>
      <w:szCs w:val="24"/>
    </w:rPr>
  </w:style>
  <w:style w:type="paragraph" w:customStyle="1" w:styleId="253">
    <w:name w:val="xl1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254">
    <w:name w:val="样式4"/>
    <w:basedOn w:val="1"/>
    <w:next w:val="34"/>
    <w:qFormat/>
    <w:uiPriority w:val="0"/>
    <w:pPr>
      <w:tabs>
        <w:tab w:val="left" w:pos="8300"/>
      </w:tabs>
      <w:ind w:right="13"/>
      <w:jc w:val="right"/>
    </w:pPr>
    <w:rPr>
      <w:rFonts w:eastAsia="仿宋_GB2312"/>
      <w:sz w:val="28"/>
      <w:szCs w:val="24"/>
    </w:rPr>
  </w:style>
  <w:style w:type="paragraph" w:customStyle="1" w:styleId="255">
    <w:name w:val="Char Char"/>
    <w:basedOn w:val="1"/>
    <w:next w:val="1"/>
    <w:qFormat/>
    <w:uiPriority w:val="0"/>
    <w:pPr>
      <w:widowControl/>
      <w:spacing w:after="160" w:line="240" w:lineRule="exact"/>
      <w:jc w:val="left"/>
    </w:pPr>
    <w:rPr>
      <w:szCs w:val="20"/>
    </w:rPr>
  </w:style>
  <w:style w:type="paragraph" w:customStyle="1" w:styleId="256">
    <w:name w:val="Char Char Char1 Char Char Char Char Char Char Char"/>
    <w:basedOn w:val="1"/>
    <w:qFormat/>
    <w:uiPriority w:val="0"/>
    <w:rPr>
      <w:rFonts w:ascii="Tahoma" w:hAnsi="Tahoma"/>
      <w:sz w:val="24"/>
      <w:szCs w:val="20"/>
    </w:rPr>
  </w:style>
  <w:style w:type="paragraph" w:customStyle="1" w:styleId="257">
    <w:name w:val="xl16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258">
    <w:name w:val="默认段落字体 Para Char"/>
    <w:basedOn w:val="1"/>
    <w:qFormat/>
    <w:uiPriority w:val="0"/>
    <w:rPr>
      <w:szCs w:val="24"/>
    </w:rPr>
  </w:style>
  <w:style w:type="paragraph" w:customStyle="1" w:styleId="259">
    <w:name w:val="p17"/>
    <w:basedOn w:val="1"/>
    <w:qFormat/>
    <w:uiPriority w:val="0"/>
    <w:pPr>
      <w:widowControl/>
    </w:pPr>
    <w:rPr>
      <w:rFonts w:ascii="Calibri" w:hAnsi="Calibri" w:cs="宋体"/>
      <w:kern w:val="0"/>
      <w:szCs w:val="21"/>
    </w:rPr>
  </w:style>
  <w:style w:type="paragraph" w:customStyle="1" w:styleId="260">
    <w:name w:val="样式5"/>
    <w:basedOn w:val="261"/>
    <w:qFormat/>
    <w:uiPriority w:val="0"/>
    <w:pPr>
      <w:spacing w:line="360" w:lineRule="auto"/>
    </w:pPr>
  </w:style>
  <w:style w:type="paragraph" w:customStyle="1" w:styleId="261">
    <w:name w:val="样式1"/>
    <w:basedOn w:val="5"/>
    <w:next w:val="1"/>
    <w:qFormat/>
    <w:uiPriority w:val="0"/>
    <w:pPr>
      <w:keepNext/>
      <w:keepLines/>
      <w:spacing w:before="340" w:after="330" w:line="240" w:lineRule="auto"/>
    </w:pPr>
    <w:rPr>
      <w:rFonts w:eastAsia="黑体"/>
      <w:bCs/>
      <w:sz w:val="36"/>
      <w:szCs w:val="44"/>
    </w:rPr>
  </w:style>
  <w:style w:type="paragraph" w:customStyle="1" w:styleId="262">
    <w:name w:val="font12"/>
    <w:basedOn w:val="1"/>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263">
    <w:name w:val="p0"/>
    <w:basedOn w:val="1"/>
    <w:qFormat/>
    <w:uiPriority w:val="0"/>
    <w:pPr>
      <w:widowControl/>
    </w:pPr>
    <w:rPr>
      <w:kern w:val="0"/>
      <w:szCs w:val="21"/>
    </w:rPr>
  </w:style>
  <w:style w:type="paragraph" w:customStyle="1" w:styleId="264">
    <w:name w:val="xl156"/>
    <w:basedOn w:val="1"/>
    <w:qFormat/>
    <w:uiPriority w:val="0"/>
    <w:pPr>
      <w:widowControl/>
      <w:pBdr>
        <w:top w:val="single" w:color="auto" w:sz="4" w:space="0"/>
        <w:bottom w:val="single" w:color="auto" w:sz="4" w:space="0"/>
        <w:right w:val="single" w:color="auto" w:sz="4" w:space="0"/>
      </w:pBdr>
      <w:shd w:val="clear" w:color="000000" w:fill="C0C0C0"/>
      <w:spacing w:before="100" w:beforeAutospacing="1" w:after="100" w:afterAutospacing="1"/>
      <w:jc w:val="left"/>
    </w:pPr>
    <w:rPr>
      <w:rFonts w:ascii="宋体" w:hAnsi="宋体" w:cs="宋体"/>
      <w:kern w:val="0"/>
      <w:sz w:val="20"/>
      <w:szCs w:val="20"/>
    </w:rPr>
  </w:style>
  <w:style w:type="paragraph" w:customStyle="1" w:styleId="265">
    <w:name w:val="xl133"/>
    <w:basedOn w:val="1"/>
    <w:qFormat/>
    <w:uiPriority w:val="0"/>
    <w:pPr>
      <w:widowControl/>
      <w:shd w:val="clear" w:color="000000" w:fill="C0C0C0"/>
      <w:spacing w:before="100" w:beforeAutospacing="1" w:after="100" w:afterAutospacing="1"/>
      <w:jc w:val="left"/>
    </w:pPr>
    <w:rPr>
      <w:rFonts w:ascii="宋体" w:hAnsi="宋体" w:cs="宋体"/>
      <w:kern w:val="0"/>
      <w:sz w:val="20"/>
      <w:szCs w:val="20"/>
    </w:rPr>
  </w:style>
  <w:style w:type="paragraph" w:customStyle="1" w:styleId="266">
    <w:name w:val="五号正文（标准）"/>
    <w:basedOn w:val="1"/>
    <w:qFormat/>
    <w:uiPriority w:val="0"/>
    <w:pPr>
      <w:spacing w:line="360" w:lineRule="auto"/>
      <w:ind w:firstLine="600" w:firstLineChars="200"/>
    </w:pPr>
    <w:rPr>
      <w:rFonts w:ascii="仿宋_GB2312" w:hAnsi="宋体" w:eastAsia="仿宋_GB2312"/>
      <w:b/>
      <w:sz w:val="30"/>
      <w:szCs w:val="20"/>
    </w:rPr>
  </w:style>
  <w:style w:type="paragraph" w:customStyle="1" w:styleId="267">
    <w:name w:val="_Style 17"/>
    <w:basedOn w:val="1"/>
    <w:qFormat/>
    <w:uiPriority w:val="0"/>
    <w:pPr>
      <w:widowControl/>
      <w:spacing w:line="400" w:lineRule="exact"/>
      <w:jc w:val="center"/>
    </w:pPr>
    <w:rPr>
      <w:szCs w:val="24"/>
    </w:rPr>
  </w:style>
  <w:style w:type="paragraph" w:customStyle="1" w:styleId="268">
    <w:name w:val="xl1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269">
    <w:name w:val="xl148"/>
    <w:basedOn w:val="1"/>
    <w:qFormat/>
    <w:uiPriority w:val="0"/>
    <w:pPr>
      <w:widowControl/>
      <w:pBdr>
        <w:bottom w:val="single" w:color="auto" w:sz="4" w:space="0"/>
        <w:right w:val="single" w:color="auto" w:sz="4" w:space="0"/>
      </w:pBdr>
      <w:spacing w:before="100" w:beforeAutospacing="1" w:after="100" w:afterAutospacing="1"/>
      <w:jc w:val="left"/>
      <w:textAlignment w:val="bottom"/>
    </w:pPr>
    <w:rPr>
      <w:rFonts w:ascii="宋体" w:hAnsi="宋体" w:cs="宋体"/>
      <w:kern w:val="0"/>
      <w:sz w:val="20"/>
      <w:szCs w:val="20"/>
    </w:rPr>
  </w:style>
  <w:style w:type="paragraph" w:customStyle="1" w:styleId="270">
    <w:name w:val="fontsize"/>
    <w:basedOn w:val="1"/>
    <w:qFormat/>
    <w:uiPriority w:val="0"/>
    <w:pPr>
      <w:widowControl/>
      <w:spacing w:before="100" w:beforeAutospacing="1" w:after="100" w:afterAutospacing="1"/>
      <w:ind w:firstLine="180"/>
      <w:jc w:val="left"/>
    </w:pPr>
    <w:rPr>
      <w:rFonts w:ascii="Arial Unicode MS" w:hAnsi="Arial Unicode MS" w:eastAsia="Arial Unicode MS"/>
      <w:color w:val="000000"/>
      <w:spacing w:val="20"/>
      <w:kern w:val="0"/>
      <w:sz w:val="24"/>
      <w:szCs w:val="20"/>
      <w:vertAlign w:val="subscript"/>
    </w:rPr>
  </w:style>
  <w:style w:type="paragraph" w:customStyle="1" w:styleId="271">
    <w:name w:val="文字"/>
    <w:basedOn w:val="1"/>
    <w:qFormat/>
    <w:uiPriority w:val="0"/>
    <w:pPr>
      <w:tabs>
        <w:tab w:val="left" w:pos="8520"/>
      </w:tabs>
      <w:spacing w:line="312" w:lineRule="auto"/>
      <w:ind w:right="-210" w:firstLine="556"/>
    </w:pPr>
    <w:rPr>
      <w:rFonts w:ascii="楷体_GB2312" w:eastAsia="楷体_GB2312"/>
      <w:sz w:val="28"/>
      <w:szCs w:val="20"/>
    </w:rPr>
  </w:style>
  <w:style w:type="paragraph" w:customStyle="1" w:styleId="272">
    <w:name w:val="样式 标题 3 + (中文) 黑体 小四 非加粗 段前: 7.8 磅 段后: 0 磅 行距: 固定值 20 磅"/>
    <w:basedOn w:val="7"/>
    <w:qFormat/>
    <w:uiPriority w:val="0"/>
    <w:pPr>
      <w:spacing w:before="0" w:after="0" w:line="400" w:lineRule="exact"/>
    </w:pPr>
    <w:rPr>
      <w:rFonts w:eastAsia="黑体" w:cs="宋体"/>
      <w:b w:val="0"/>
      <w:bCs w:val="0"/>
      <w:kern w:val="0"/>
      <w:sz w:val="24"/>
      <w:szCs w:val="20"/>
    </w:rPr>
  </w:style>
  <w:style w:type="paragraph" w:customStyle="1" w:styleId="273">
    <w:name w:val="xl132"/>
    <w:basedOn w:val="1"/>
    <w:qFormat/>
    <w:uiPriority w:val="0"/>
    <w:pPr>
      <w:widowControl/>
      <w:pBdr>
        <w:top w:val="single" w:color="auto" w:sz="4" w:space="0"/>
        <w:left w:val="single" w:color="auto" w:sz="4" w:space="0"/>
        <w:bottom w:val="single" w:color="auto" w:sz="4" w:space="0"/>
        <w:right w:val="single" w:color="auto" w:sz="4" w:space="0"/>
      </w:pBdr>
      <w:shd w:val="clear" w:color="000000" w:fill="0066CC"/>
      <w:spacing w:before="100" w:beforeAutospacing="1" w:after="100" w:afterAutospacing="1"/>
      <w:jc w:val="center"/>
    </w:pPr>
    <w:rPr>
      <w:rFonts w:ascii="宋体" w:hAnsi="宋体" w:cs="宋体"/>
      <w:kern w:val="0"/>
      <w:sz w:val="20"/>
      <w:szCs w:val="20"/>
    </w:rPr>
  </w:style>
  <w:style w:type="paragraph" w:customStyle="1" w:styleId="274">
    <w:name w:val="xl1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275">
    <w:name w:val="Char Char1 Char Char Char Char Char Char Char Char Char Char Char Char Char Char"/>
    <w:basedOn w:val="1"/>
    <w:qFormat/>
    <w:uiPriority w:val="0"/>
    <w:pPr>
      <w:spacing w:after="160" w:line="240" w:lineRule="exact"/>
      <w:jc w:val="left"/>
    </w:pPr>
    <w:rPr>
      <w:szCs w:val="24"/>
    </w:rPr>
  </w:style>
  <w:style w:type="paragraph" w:customStyle="1" w:styleId="276">
    <w:name w:val="Char Char Char Char Char Char Char Char Char Char"/>
    <w:basedOn w:val="1"/>
    <w:qFormat/>
    <w:uiPriority w:val="0"/>
    <w:pPr>
      <w:widowControl/>
      <w:spacing w:line="400" w:lineRule="exact"/>
      <w:jc w:val="center"/>
    </w:pPr>
    <w:rPr>
      <w:rFonts w:ascii="Verdana" w:hAnsi="Verdana"/>
      <w:kern w:val="0"/>
      <w:szCs w:val="20"/>
      <w:lang w:eastAsia="en-US"/>
    </w:rPr>
  </w:style>
  <w:style w:type="paragraph" w:customStyle="1" w:styleId="277">
    <w:name w:val="xl1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华文中宋" w:hAnsi="华文中宋" w:eastAsia="华文中宋" w:cs="宋体"/>
      <w:kern w:val="0"/>
      <w:sz w:val="24"/>
      <w:szCs w:val="24"/>
    </w:rPr>
  </w:style>
  <w:style w:type="paragraph" w:customStyle="1" w:styleId="278">
    <w:name w:val="xl165"/>
    <w:basedOn w:val="1"/>
    <w:qFormat/>
    <w:uiPriority w:val="0"/>
    <w:pPr>
      <w:widowControl/>
      <w:pBdr>
        <w:bottom w:val="single" w:color="auto" w:sz="4" w:space="0"/>
      </w:pBdr>
      <w:spacing w:before="100" w:beforeAutospacing="1" w:after="100" w:afterAutospacing="1"/>
      <w:jc w:val="left"/>
    </w:pPr>
    <w:rPr>
      <w:rFonts w:ascii="宋体" w:hAnsi="宋体" w:cs="宋体"/>
      <w:kern w:val="0"/>
      <w:sz w:val="18"/>
      <w:szCs w:val="18"/>
    </w:rPr>
  </w:style>
  <w:style w:type="paragraph" w:customStyle="1" w:styleId="279">
    <w:name w:val="文档正文"/>
    <w:basedOn w:val="1"/>
    <w:qFormat/>
    <w:uiPriority w:val="0"/>
    <w:pPr>
      <w:adjustRightInd w:val="0"/>
      <w:spacing w:line="480" w:lineRule="atLeast"/>
      <w:ind w:firstLine="567"/>
    </w:pPr>
    <w:rPr>
      <w:rFonts w:ascii="长城仿宋"/>
      <w:kern w:val="0"/>
      <w:sz w:val="24"/>
      <w:szCs w:val="20"/>
    </w:rPr>
  </w:style>
  <w:style w:type="paragraph" w:customStyle="1" w:styleId="280">
    <w:name w:val="Paragraph P1&amp;2"/>
    <w:basedOn w:val="1"/>
    <w:qFormat/>
    <w:uiPriority w:val="0"/>
    <w:pPr>
      <w:widowControl/>
      <w:tabs>
        <w:tab w:val="left" w:pos="420"/>
      </w:tabs>
      <w:spacing w:before="40" w:after="60" w:line="360" w:lineRule="auto"/>
      <w:ind w:left="1125" w:hanging="1125"/>
      <w:jc w:val="left"/>
    </w:pPr>
    <w:rPr>
      <w:rFonts w:ascii="宋体" w:hAnsi="宋体"/>
      <w:color w:val="FF0000"/>
      <w:sz w:val="24"/>
      <w:szCs w:val="24"/>
    </w:rPr>
  </w:style>
  <w:style w:type="paragraph" w:customStyle="1" w:styleId="281">
    <w:name w:val="font6"/>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282">
    <w:name w:val="列表1）"/>
    <w:basedOn w:val="15"/>
    <w:qFormat/>
    <w:uiPriority w:val="0"/>
    <w:pPr>
      <w:adjustRightInd/>
      <w:spacing w:before="10"/>
      <w:ind w:firstLine="0"/>
      <w:jc w:val="both"/>
      <w:textAlignment w:val="auto"/>
    </w:pPr>
    <w:rPr>
      <w:rFonts w:ascii="Verdana" w:hAnsi="Verdana" w:eastAsia="宋体"/>
      <w:kern w:val="2"/>
      <w:sz w:val="21"/>
      <w:szCs w:val="21"/>
    </w:rPr>
  </w:style>
  <w:style w:type="paragraph" w:customStyle="1" w:styleId="283">
    <w:name w:val="重点说明"/>
    <w:basedOn w:val="1"/>
    <w:qFormat/>
    <w:uiPriority w:val="0"/>
    <w:pPr>
      <w:widowControl/>
      <w:spacing w:before="40" w:after="40" w:line="400" w:lineRule="exact"/>
      <w:ind w:left="360" w:hanging="360"/>
    </w:pPr>
    <w:rPr>
      <w:rFonts w:ascii="宋体"/>
      <w:b/>
      <w:spacing w:val="6"/>
      <w:sz w:val="28"/>
      <w:szCs w:val="20"/>
    </w:rPr>
  </w:style>
  <w:style w:type="paragraph" w:customStyle="1" w:styleId="284">
    <w:name w:val="xl141"/>
    <w:basedOn w:val="1"/>
    <w:qFormat/>
    <w:uiPriority w:val="0"/>
    <w:pPr>
      <w:widowControl/>
      <w:pBdr>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285">
    <w:name w:val="xl146"/>
    <w:basedOn w:val="1"/>
    <w:qFormat/>
    <w:uiPriority w:val="0"/>
    <w:pPr>
      <w:widowControl/>
      <w:spacing w:before="100" w:beforeAutospacing="1" w:after="100" w:afterAutospacing="1"/>
      <w:jc w:val="left"/>
      <w:textAlignment w:val="bottom"/>
    </w:pPr>
    <w:rPr>
      <w:rFonts w:ascii="宋体" w:hAnsi="宋体" w:cs="宋体"/>
      <w:kern w:val="0"/>
      <w:sz w:val="24"/>
      <w:szCs w:val="24"/>
    </w:rPr>
  </w:style>
  <w:style w:type="paragraph" w:customStyle="1" w:styleId="286">
    <w:name w:val="样式 首行缩进:  2 字符"/>
    <w:basedOn w:val="1"/>
    <w:qFormat/>
    <w:uiPriority w:val="0"/>
    <w:pPr>
      <w:spacing w:line="360" w:lineRule="auto"/>
      <w:ind w:firstLine="480" w:firstLineChars="200"/>
    </w:pPr>
    <w:rPr>
      <w:rFonts w:ascii="Arial" w:hAnsi="Arial"/>
      <w:sz w:val="24"/>
      <w:szCs w:val="20"/>
    </w:rPr>
  </w:style>
  <w:style w:type="paragraph" w:customStyle="1" w:styleId="287">
    <w:name w:val="正文1"/>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288">
    <w:name w:val="xl135"/>
    <w:basedOn w:val="1"/>
    <w:qFormat/>
    <w:uiPriority w:val="0"/>
    <w:pPr>
      <w:widowControl/>
      <w:pBdr>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289">
    <w:name w:val="font7"/>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29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291">
    <w:name w:val="Heading 41"/>
    <w:basedOn w:val="1"/>
    <w:qFormat/>
    <w:uiPriority w:val="0"/>
    <w:pPr>
      <w:jc w:val="left"/>
      <w:outlineLvl w:val="4"/>
    </w:pPr>
    <w:rPr>
      <w:rFonts w:ascii="宋体" w:hAnsi="宋体" w:cs="宋体"/>
      <w:kern w:val="0"/>
      <w:sz w:val="32"/>
      <w:szCs w:val="32"/>
      <w:lang w:eastAsia="en-US"/>
    </w:rPr>
  </w:style>
  <w:style w:type="paragraph" w:customStyle="1" w:styleId="292">
    <w:name w:val="xl1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293">
    <w:name w:val="样式 (中文) 黑体 四号 居中 行距: 1.5 倍行距"/>
    <w:basedOn w:val="7"/>
    <w:qFormat/>
    <w:uiPriority w:val="0"/>
    <w:pPr>
      <w:spacing w:line="240" w:lineRule="auto"/>
      <w:jc w:val="center"/>
    </w:pPr>
    <w:rPr>
      <w:rFonts w:eastAsia="黑体" w:cs="宋体"/>
      <w:kern w:val="0"/>
      <w:sz w:val="28"/>
      <w:szCs w:val="20"/>
    </w:rPr>
  </w:style>
  <w:style w:type="paragraph" w:customStyle="1" w:styleId="294">
    <w:name w:val="xl169"/>
    <w:basedOn w:val="1"/>
    <w:qFormat/>
    <w:uiPriority w:val="0"/>
    <w:pPr>
      <w:widowControl/>
      <w:pBdr>
        <w:top w:val="single" w:color="auto" w:sz="4" w:space="0"/>
        <w:left w:val="single" w:color="auto" w:sz="4" w:space="0"/>
        <w:bottom w:val="single" w:color="auto" w:sz="4" w:space="0"/>
        <w:right w:val="single" w:color="auto" w:sz="4" w:space="0"/>
      </w:pBdr>
      <w:shd w:val="clear" w:color="000000" w:fill="C0C0C0"/>
      <w:spacing w:before="100" w:beforeAutospacing="1" w:after="100" w:afterAutospacing="1"/>
      <w:jc w:val="center"/>
    </w:pPr>
    <w:rPr>
      <w:rFonts w:ascii="宋体" w:hAnsi="宋体" w:cs="宋体"/>
      <w:kern w:val="0"/>
      <w:sz w:val="20"/>
      <w:szCs w:val="20"/>
    </w:rPr>
  </w:style>
  <w:style w:type="paragraph" w:customStyle="1" w:styleId="295">
    <w:name w:val="Char Char Char Char"/>
    <w:basedOn w:val="1"/>
    <w:qFormat/>
    <w:uiPriority w:val="0"/>
    <w:pPr>
      <w:widowControl/>
      <w:spacing w:after="160" w:line="240" w:lineRule="exact"/>
      <w:jc w:val="left"/>
    </w:pPr>
    <w:rPr>
      <w:szCs w:val="24"/>
    </w:rPr>
  </w:style>
  <w:style w:type="paragraph" w:customStyle="1" w:styleId="296">
    <w:name w:val="xl138"/>
    <w:basedOn w:val="1"/>
    <w:qFormat/>
    <w:uiPriority w:val="0"/>
    <w:pPr>
      <w:widowControl/>
      <w:spacing w:before="100" w:beforeAutospacing="1" w:after="100" w:afterAutospacing="1"/>
      <w:jc w:val="center"/>
    </w:pPr>
    <w:rPr>
      <w:rFonts w:ascii="宋体" w:hAnsi="宋体" w:cs="宋体"/>
      <w:kern w:val="0"/>
      <w:sz w:val="24"/>
      <w:szCs w:val="24"/>
    </w:rPr>
  </w:style>
  <w:style w:type="paragraph" w:customStyle="1" w:styleId="297">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kern w:val="0"/>
      <w:sz w:val="20"/>
      <w:szCs w:val="20"/>
    </w:rPr>
  </w:style>
  <w:style w:type="paragraph" w:customStyle="1" w:styleId="298">
    <w:name w:val="xl1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299">
    <w:name w:val="xl140"/>
    <w:basedOn w:val="1"/>
    <w:qFormat/>
    <w:uiPriority w:val="0"/>
    <w:pPr>
      <w:widowControl/>
      <w:pBdr>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300">
    <w:name w:val="样式2"/>
    <w:basedOn w:val="6"/>
    <w:next w:val="1"/>
    <w:qFormat/>
    <w:uiPriority w:val="0"/>
    <w:pPr>
      <w:spacing w:before="260" w:after="260" w:line="240" w:lineRule="auto"/>
      <w:jc w:val="center"/>
    </w:pPr>
    <w:rPr>
      <w:rFonts w:ascii="Arial" w:hAnsi="Arial" w:eastAsia="黑体"/>
      <w:sz w:val="36"/>
    </w:rPr>
  </w:style>
  <w:style w:type="paragraph" w:customStyle="1" w:styleId="301">
    <w:name w:val="xl158"/>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b/>
      <w:bCs/>
      <w:kern w:val="0"/>
      <w:sz w:val="18"/>
      <w:szCs w:val="18"/>
    </w:rPr>
  </w:style>
  <w:style w:type="paragraph" w:customStyle="1" w:styleId="302">
    <w:name w:val="xl14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303">
    <w:name w:val="样式 (中文) 黑体 小三 加粗 居中 行距: 1.5 倍行距"/>
    <w:basedOn w:val="1"/>
    <w:next w:val="1"/>
    <w:qFormat/>
    <w:uiPriority w:val="0"/>
    <w:pPr>
      <w:spacing w:line="360" w:lineRule="auto"/>
      <w:jc w:val="center"/>
    </w:pPr>
    <w:rPr>
      <w:rFonts w:eastAsia="黑体" w:cs="宋体"/>
      <w:b/>
      <w:bCs/>
      <w:sz w:val="30"/>
      <w:szCs w:val="20"/>
    </w:rPr>
  </w:style>
  <w:style w:type="paragraph" w:customStyle="1" w:styleId="304">
    <w:name w:val="prodsubtitle"/>
    <w:basedOn w:val="1"/>
    <w:qFormat/>
    <w:uiPriority w:val="0"/>
    <w:pPr>
      <w:widowControl/>
      <w:jc w:val="left"/>
    </w:pPr>
    <w:rPr>
      <w:rFonts w:ascii="宋体" w:hAnsi="宋体" w:cs="宋体"/>
      <w:kern w:val="0"/>
      <w:sz w:val="24"/>
      <w:szCs w:val="24"/>
    </w:rPr>
  </w:style>
  <w:style w:type="paragraph" w:customStyle="1" w:styleId="305">
    <w:name w:val="xl163"/>
    <w:basedOn w:val="1"/>
    <w:qFormat/>
    <w:uiPriority w:val="0"/>
    <w:pPr>
      <w:widowControl/>
      <w:pBdr>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06">
    <w:name w:val="样式 (中文) 黑体 小二 行距: 1.5 倍行距"/>
    <w:basedOn w:val="1"/>
    <w:qFormat/>
    <w:uiPriority w:val="0"/>
    <w:pPr>
      <w:spacing w:line="360" w:lineRule="auto"/>
    </w:pPr>
    <w:rPr>
      <w:rFonts w:eastAsia="黑体" w:cs="宋体"/>
      <w:sz w:val="36"/>
      <w:szCs w:val="20"/>
    </w:rPr>
  </w:style>
  <w:style w:type="paragraph" w:customStyle="1" w:styleId="307">
    <w:name w:val="xl14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308">
    <w:name w:val="Address"/>
    <w:basedOn w:val="1"/>
    <w:next w:val="1"/>
    <w:qFormat/>
    <w:uiPriority w:val="0"/>
    <w:pPr>
      <w:autoSpaceDE w:val="0"/>
      <w:autoSpaceDN w:val="0"/>
      <w:adjustRightInd w:val="0"/>
      <w:jc w:val="left"/>
    </w:pPr>
    <w:rPr>
      <w:i/>
      <w:kern w:val="0"/>
      <w:sz w:val="24"/>
      <w:szCs w:val="20"/>
    </w:rPr>
  </w:style>
  <w:style w:type="paragraph" w:customStyle="1" w:styleId="309">
    <w:name w:val="Char Char Char Char Char Char Char Char Char Char Char Char Char"/>
    <w:basedOn w:val="1"/>
    <w:qFormat/>
    <w:uiPriority w:val="0"/>
    <w:pPr>
      <w:tabs>
        <w:tab w:val="left" w:pos="420"/>
      </w:tabs>
      <w:ind w:left="420" w:hanging="420"/>
    </w:pPr>
    <w:rPr>
      <w:rFonts w:ascii="Tahoma" w:hAnsi="Tahoma"/>
      <w:sz w:val="24"/>
      <w:szCs w:val="20"/>
    </w:rPr>
  </w:style>
  <w:style w:type="paragraph" w:customStyle="1" w:styleId="310">
    <w:name w:val="xl1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311">
    <w:name w:val="样式3"/>
    <w:basedOn w:val="7"/>
    <w:next w:val="1"/>
    <w:qFormat/>
    <w:uiPriority w:val="0"/>
    <w:pPr>
      <w:spacing w:line="240" w:lineRule="auto"/>
      <w:jc w:val="center"/>
    </w:pPr>
    <w:rPr>
      <w:rFonts w:eastAsia="黑体"/>
      <w:kern w:val="0"/>
    </w:rPr>
  </w:style>
  <w:style w:type="paragraph" w:customStyle="1" w:styleId="312">
    <w:name w:val="xl144"/>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center"/>
    </w:pPr>
    <w:rPr>
      <w:rFonts w:ascii="宋体" w:hAnsi="宋体" w:cs="宋体"/>
      <w:kern w:val="0"/>
      <w:sz w:val="20"/>
      <w:szCs w:val="20"/>
    </w:rPr>
  </w:style>
  <w:style w:type="paragraph" w:customStyle="1" w:styleId="313">
    <w:name w:val="样式 宋体 首行缩进:  2 字符 段前: 7.8 磅 段后: 7.8 磅"/>
    <w:basedOn w:val="1"/>
    <w:qFormat/>
    <w:uiPriority w:val="0"/>
    <w:pPr>
      <w:adjustRightInd w:val="0"/>
      <w:snapToGrid w:val="0"/>
      <w:spacing w:before="156" w:after="156" w:line="360" w:lineRule="auto"/>
      <w:ind w:firstLine="200" w:firstLineChars="200"/>
    </w:pPr>
    <w:rPr>
      <w:rFonts w:ascii="宋体" w:hAnsi="宋体" w:cs="宋体"/>
      <w:szCs w:val="20"/>
    </w:rPr>
  </w:style>
  <w:style w:type="paragraph" w:customStyle="1" w:styleId="314">
    <w:name w:val="Heading 71"/>
    <w:basedOn w:val="1"/>
    <w:qFormat/>
    <w:uiPriority w:val="0"/>
    <w:pPr>
      <w:jc w:val="left"/>
      <w:outlineLvl w:val="7"/>
    </w:pPr>
    <w:rPr>
      <w:rFonts w:ascii="宋体" w:hAnsi="宋体" w:cs="宋体"/>
      <w:kern w:val="0"/>
      <w:sz w:val="28"/>
      <w:szCs w:val="28"/>
      <w:lang w:eastAsia="en-US"/>
    </w:rPr>
  </w:style>
  <w:style w:type="paragraph" w:customStyle="1" w:styleId="315">
    <w:name w:val="xl155"/>
    <w:basedOn w:val="1"/>
    <w:qFormat/>
    <w:uiPriority w:val="0"/>
    <w:pPr>
      <w:widowControl/>
      <w:pBdr>
        <w:top w:val="single" w:color="auto" w:sz="4" w:space="0"/>
        <w:bottom w:val="single" w:color="auto" w:sz="4" w:space="0"/>
      </w:pBdr>
      <w:shd w:val="clear" w:color="000000" w:fill="C0C0C0"/>
      <w:spacing w:before="100" w:beforeAutospacing="1" w:after="100" w:afterAutospacing="1"/>
      <w:jc w:val="left"/>
    </w:pPr>
    <w:rPr>
      <w:rFonts w:ascii="宋体" w:hAnsi="宋体" w:cs="宋体"/>
      <w:kern w:val="0"/>
      <w:sz w:val="20"/>
      <w:szCs w:val="20"/>
    </w:rPr>
  </w:style>
  <w:style w:type="paragraph" w:customStyle="1" w:styleId="316">
    <w:name w:val="样式8"/>
    <w:basedOn w:val="300"/>
    <w:qFormat/>
    <w:uiPriority w:val="0"/>
    <w:rPr>
      <w:sz w:val="72"/>
    </w:rPr>
  </w:style>
  <w:style w:type="paragraph" w:customStyle="1" w:styleId="317">
    <w:name w:val="font10"/>
    <w:basedOn w:val="1"/>
    <w:qFormat/>
    <w:uiPriority w:val="0"/>
    <w:pPr>
      <w:widowControl/>
      <w:spacing w:before="100" w:beforeAutospacing="1" w:after="100" w:afterAutospacing="1"/>
      <w:jc w:val="left"/>
    </w:pPr>
    <w:rPr>
      <w:rFonts w:ascii="宋体" w:hAnsi="宋体" w:cs="宋体"/>
      <w:kern w:val="0"/>
      <w:sz w:val="16"/>
      <w:szCs w:val="16"/>
    </w:rPr>
  </w:style>
  <w:style w:type="paragraph" w:customStyle="1" w:styleId="318">
    <w:name w:val="样式 标题 1 + 居中"/>
    <w:basedOn w:val="5"/>
    <w:qFormat/>
    <w:uiPriority w:val="0"/>
    <w:pPr>
      <w:keepNext/>
      <w:keepLines/>
      <w:spacing w:before="340" w:after="330" w:line="576" w:lineRule="auto"/>
    </w:pPr>
  </w:style>
  <w:style w:type="paragraph" w:customStyle="1" w:styleId="319">
    <w:name w:val="xl15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320">
    <w:name w:val="_Style 19"/>
    <w:basedOn w:val="1"/>
    <w:next w:val="27"/>
    <w:qFormat/>
    <w:uiPriority w:val="0"/>
    <w:rPr>
      <w:rFonts w:ascii="宋体" w:hAnsi="Courier New" w:cs="Courier New"/>
      <w:szCs w:val="21"/>
    </w:rPr>
  </w:style>
  <w:style w:type="paragraph" w:customStyle="1" w:styleId="321">
    <w:name w:val="font8"/>
    <w:basedOn w:val="1"/>
    <w:qFormat/>
    <w:uiPriority w:val="0"/>
    <w:pPr>
      <w:widowControl/>
      <w:spacing w:before="100" w:beforeAutospacing="1" w:after="100" w:afterAutospacing="1"/>
      <w:jc w:val="left"/>
    </w:pPr>
    <w:rPr>
      <w:rFonts w:ascii="Arial" w:hAnsi="Arial" w:cs="Arial"/>
      <w:kern w:val="0"/>
      <w:sz w:val="16"/>
      <w:szCs w:val="16"/>
    </w:rPr>
  </w:style>
  <w:style w:type="paragraph" w:customStyle="1" w:styleId="322">
    <w:name w:val="flType"/>
    <w:basedOn w:val="1"/>
    <w:qFormat/>
    <w:uiPriority w:val="0"/>
    <w:pPr>
      <w:adjustRightInd w:val="0"/>
      <w:spacing w:after="284" w:line="113" w:lineRule="atLeast"/>
      <w:jc w:val="center"/>
    </w:pPr>
    <w:rPr>
      <w:kern w:val="0"/>
      <w:sz w:val="24"/>
      <w:szCs w:val="20"/>
    </w:rPr>
  </w:style>
  <w:style w:type="paragraph" w:customStyle="1" w:styleId="323">
    <w:name w:val="百姓X"/>
    <w:basedOn w:val="1"/>
    <w:qFormat/>
    <w:uiPriority w:val="0"/>
    <w:pPr>
      <w:spacing w:before="120" w:after="120" w:line="360" w:lineRule="auto"/>
      <w:ind w:firstLine="540"/>
    </w:pPr>
    <w:rPr>
      <w:rFonts w:ascii="Arial Narrow" w:hAnsi="Arial Narrow"/>
      <w:sz w:val="24"/>
      <w:szCs w:val="24"/>
    </w:rPr>
  </w:style>
  <w:style w:type="paragraph" w:customStyle="1" w:styleId="324">
    <w:name w:val="List Paragraph1"/>
    <w:basedOn w:val="1"/>
    <w:next w:val="295"/>
    <w:qFormat/>
    <w:uiPriority w:val="0"/>
    <w:pPr>
      <w:ind w:firstLine="420" w:firstLineChars="200"/>
    </w:pPr>
    <w:rPr>
      <w:rFonts w:ascii="Calibri" w:hAnsi="Calibri"/>
    </w:rPr>
  </w:style>
  <w:style w:type="paragraph" w:customStyle="1" w:styleId="325">
    <w:name w:val="xl145"/>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宋体" w:hAnsi="宋体" w:cs="宋体"/>
      <w:color w:val="000000"/>
      <w:kern w:val="0"/>
      <w:sz w:val="20"/>
      <w:szCs w:val="20"/>
    </w:rPr>
  </w:style>
  <w:style w:type="paragraph" w:customStyle="1" w:styleId="326">
    <w:name w:val="xl159"/>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18"/>
      <w:szCs w:val="18"/>
    </w:rPr>
  </w:style>
  <w:style w:type="paragraph" w:customStyle="1" w:styleId="327">
    <w:name w:val="paragraphindent"/>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328">
    <w:name w:val="列出段落11"/>
    <w:basedOn w:val="1"/>
    <w:qFormat/>
    <w:uiPriority w:val="0"/>
    <w:pPr>
      <w:ind w:firstLine="420" w:firstLineChars="200"/>
    </w:pPr>
    <w:rPr>
      <w:rFonts w:ascii="Calibri" w:hAnsi="Calibri"/>
      <w:szCs w:val="20"/>
    </w:rPr>
  </w:style>
  <w:style w:type="paragraph" w:customStyle="1" w:styleId="329">
    <w:name w:val="默认段落字体 Para Char Char Char Char Char Char Char Char Char Char"/>
    <w:basedOn w:val="1"/>
    <w:qFormat/>
    <w:uiPriority w:val="0"/>
    <w:rPr>
      <w:rFonts w:hint="eastAsia" w:ascii="Tahoma" w:hAnsi="Tahoma"/>
      <w:sz w:val="24"/>
      <w:szCs w:val="20"/>
    </w:rPr>
  </w:style>
  <w:style w:type="paragraph" w:customStyle="1" w:styleId="330">
    <w:name w:val="WPSOffice手动目录 1"/>
    <w:qFormat/>
    <w:uiPriority w:val="0"/>
    <w:rPr>
      <w:rFonts w:ascii="Times New Roman" w:hAnsi="Times New Roman" w:eastAsia="宋体" w:cs="Times New Roman"/>
      <w:lang w:val="en-US" w:eastAsia="zh-CN" w:bidi="ar-SA"/>
    </w:rPr>
  </w:style>
  <w:style w:type="paragraph" w:customStyle="1" w:styleId="331">
    <w:name w:val="xl160"/>
    <w:basedOn w:val="1"/>
    <w:qFormat/>
    <w:uiPriority w:val="0"/>
    <w:pPr>
      <w:widowControl/>
      <w:pBdr>
        <w:left w:val="single" w:color="auto" w:sz="4" w:space="0"/>
        <w:bottom w:val="single" w:color="auto" w:sz="4" w:space="0"/>
        <w:right w:val="single" w:color="auto" w:sz="4" w:space="0"/>
      </w:pBdr>
      <w:shd w:val="clear" w:color="000000" w:fill="C0C0C0"/>
      <w:spacing w:before="100" w:beforeAutospacing="1" w:after="100" w:afterAutospacing="1"/>
      <w:jc w:val="left"/>
    </w:pPr>
    <w:rPr>
      <w:rFonts w:ascii="宋体" w:hAnsi="宋体" w:cs="宋体"/>
      <w:kern w:val="0"/>
      <w:sz w:val="20"/>
      <w:szCs w:val="20"/>
    </w:rPr>
  </w:style>
  <w:style w:type="paragraph" w:customStyle="1" w:styleId="332">
    <w:name w:val="xl1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bottom"/>
    </w:pPr>
    <w:rPr>
      <w:rFonts w:ascii="宋体" w:hAnsi="宋体" w:cs="宋体"/>
      <w:kern w:val="0"/>
      <w:sz w:val="20"/>
      <w:szCs w:val="20"/>
    </w:rPr>
  </w:style>
  <w:style w:type="paragraph" w:customStyle="1" w:styleId="333">
    <w:name w:val="正文段"/>
    <w:basedOn w:val="1"/>
    <w:qFormat/>
    <w:uiPriority w:val="0"/>
    <w:pPr>
      <w:adjustRightInd w:val="0"/>
      <w:spacing w:after="240" w:line="312" w:lineRule="atLeast"/>
      <w:ind w:firstLine="425"/>
      <w:textAlignment w:val="baseline"/>
    </w:pPr>
    <w:rPr>
      <w:sz w:val="24"/>
      <w:szCs w:val="24"/>
    </w:rPr>
  </w:style>
  <w:style w:type="paragraph" w:customStyle="1" w:styleId="334">
    <w:name w:val="华文细黑1"/>
    <w:basedOn w:val="1"/>
    <w:qFormat/>
    <w:uiPriority w:val="0"/>
    <w:pPr>
      <w:widowControl/>
      <w:spacing w:line="300" w:lineRule="auto"/>
      <w:ind w:firstLine="200" w:firstLineChars="200"/>
      <w:jc w:val="left"/>
    </w:pPr>
    <w:rPr>
      <w:rFonts w:eastAsia="华文细黑"/>
      <w:kern w:val="0"/>
      <w:sz w:val="24"/>
      <w:szCs w:val="24"/>
    </w:rPr>
  </w:style>
  <w:style w:type="paragraph" w:customStyle="1" w:styleId="335">
    <w:name w:val="xl1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336">
    <w:name w:val="样式 (中文) 黑体 小三 黑色"/>
    <w:basedOn w:val="6"/>
    <w:qFormat/>
    <w:uiPriority w:val="0"/>
    <w:pPr>
      <w:spacing w:before="260" w:after="260" w:line="240" w:lineRule="auto"/>
      <w:jc w:val="center"/>
    </w:pPr>
    <w:rPr>
      <w:rFonts w:ascii="Arial" w:hAnsi="Arial" w:eastAsia="黑体"/>
      <w:color w:val="000000"/>
      <w:sz w:val="30"/>
    </w:rPr>
  </w:style>
  <w:style w:type="paragraph" w:customStyle="1" w:styleId="337">
    <w:name w:val="样式 标题 2 + (中文) 宋体 (西文)五号 非(西文)粗体 段前: 6 磅 段后: 3 磅 行距: 1.5 倍行距"/>
    <w:basedOn w:val="6"/>
    <w:qFormat/>
    <w:uiPriority w:val="0"/>
    <w:pPr>
      <w:adjustRightInd w:val="0"/>
      <w:spacing w:before="120" w:after="60"/>
      <w:jc w:val="center"/>
      <w:textAlignment w:val="baseline"/>
    </w:pPr>
    <w:rPr>
      <w:rFonts w:ascii="Arial" w:hAnsi="Arial"/>
      <w:bCs w:val="0"/>
      <w:sz w:val="24"/>
      <w:szCs w:val="24"/>
    </w:rPr>
  </w:style>
  <w:style w:type="paragraph" w:customStyle="1" w:styleId="338">
    <w:name w:val="Char Char Char Char Char Char Char1"/>
    <w:basedOn w:val="1"/>
    <w:qFormat/>
    <w:uiPriority w:val="0"/>
    <w:pPr>
      <w:widowControl/>
      <w:spacing w:line="400" w:lineRule="exact"/>
      <w:jc w:val="center"/>
    </w:pPr>
    <w:rPr>
      <w:rFonts w:ascii="Verdana" w:hAnsi="Verdana"/>
      <w:kern w:val="0"/>
      <w:szCs w:val="20"/>
      <w:lang w:eastAsia="en-US"/>
    </w:rPr>
  </w:style>
  <w:style w:type="paragraph" w:customStyle="1" w:styleId="339">
    <w:name w:val="Char Char2 Char Char Char Char"/>
    <w:basedOn w:val="1"/>
    <w:qFormat/>
    <w:uiPriority w:val="0"/>
    <w:rPr>
      <w:rFonts w:ascii="Tahoma" w:hAnsi="Tahoma"/>
      <w:sz w:val="24"/>
      <w:szCs w:val="20"/>
    </w:rPr>
  </w:style>
  <w:style w:type="paragraph" w:customStyle="1" w:styleId="340">
    <w:name w:val="样式 (中文) 黑体 小二 居中 行距: 1.5 倍行距"/>
    <w:basedOn w:val="1"/>
    <w:next w:val="1"/>
    <w:qFormat/>
    <w:uiPriority w:val="0"/>
    <w:pPr>
      <w:jc w:val="center"/>
    </w:pPr>
    <w:rPr>
      <w:rFonts w:eastAsia="黑体" w:cs="宋体"/>
      <w:sz w:val="36"/>
      <w:szCs w:val="20"/>
    </w:rPr>
  </w:style>
  <w:style w:type="paragraph" w:customStyle="1" w:styleId="341">
    <w:name w:val="font13"/>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342">
    <w:name w:val="font9"/>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343">
    <w:name w:val="xl131"/>
    <w:basedOn w:val="1"/>
    <w:qFormat/>
    <w:uiPriority w:val="0"/>
    <w:pPr>
      <w:widowControl/>
      <w:pBdr>
        <w:bottom w:val="single" w:color="auto" w:sz="12" w:space="0"/>
      </w:pBdr>
      <w:spacing w:before="100" w:beforeAutospacing="1" w:after="100" w:afterAutospacing="1"/>
      <w:jc w:val="left"/>
    </w:pPr>
    <w:rPr>
      <w:rFonts w:ascii="宋体" w:hAnsi="宋体" w:cs="宋体"/>
      <w:kern w:val="0"/>
      <w:sz w:val="24"/>
      <w:szCs w:val="24"/>
    </w:rPr>
  </w:style>
  <w:style w:type="paragraph" w:customStyle="1" w:styleId="344">
    <w:name w:val="xl162"/>
    <w:basedOn w:val="1"/>
    <w:qFormat/>
    <w:uiPriority w:val="0"/>
    <w:pPr>
      <w:widowControl/>
      <w:pBdr>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45">
    <w:name w:val="xl1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szCs w:val="24"/>
    </w:rPr>
  </w:style>
  <w:style w:type="paragraph" w:customStyle="1" w:styleId="346">
    <w:name w:val="标书正文格式"/>
    <w:qFormat/>
    <w:uiPriority w:val="0"/>
    <w:pPr>
      <w:spacing w:line="360" w:lineRule="auto"/>
      <w:ind w:firstLine="200" w:firstLineChars="200"/>
    </w:pPr>
    <w:rPr>
      <w:rFonts w:ascii="Times New Roman" w:hAnsi="Times New Roman" w:eastAsia="楷体_GB2312" w:cs="Times New Roman"/>
      <w:kern w:val="2"/>
      <w:sz w:val="24"/>
      <w:szCs w:val="24"/>
      <w:lang w:val="en-US" w:eastAsia="zh-CN" w:bidi="ar-SA"/>
    </w:rPr>
  </w:style>
  <w:style w:type="paragraph" w:customStyle="1" w:styleId="347">
    <w:name w:val="德吉标题二"/>
    <w:basedOn w:val="6"/>
    <w:qFormat/>
    <w:uiPriority w:val="0"/>
    <w:pPr>
      <w:tabs>
        <w:tab w:val="left" w:pos="1320"/>
      </w:tabs>
      <w:spacing w:before="260" w:after="260" w:line="416" w:lineRule="auto"/>
      <w:ind w:left="1320" w:hanging="420"/>
      <w:jc w:val="left"/>
    </w:pPr>
    <w:rPr>
      <w:rFonts w:ascii="仿宋_GB2312" w:hAnsi="Arial" w:eastAsia="仿宋_GB2312"/>
    </w:rPr>
  </w:style>
  <w:style w:type="paragraph" w:customStyle="1" w:styleId="348">
    <w:name w:val="样式6"/>
    <w:basedOn w:val="34"/>
    <w:next w:val="1"/>
    <w:qFormat/>
    <w:uiPriority w:val="0"/>
    <w:pPr>
      <w:tabs>
        <w:tab w:val="right" w:leader="dot" w:pos="9200"/>
      </w:tabs>
      <w:adjustRightInd/>
      <w:spacing w:line="1080" w:lineRule="atLeast"/>
      <w:jc w:val="both"/>
      <w:textAlignment w:val="auto"/>
    </w:pPr>
    <w:rPr>
      <w:rFonts w:ascii="Times New Roman" w:hAnsi="Times New Roman" w:eastAsia="仿宋_GB2312"/>
      <w:sz w:val="28"/>
      <w:szCs w:val="21"/>
    </w:rPr>
  </w:style>
  <w:style w:type="paragraph" w:customStyle="1" w:styleId="349">
    <w:name w:val="Char Char Char Char Char Char Char Char Char Char Char Char Char Char Char Char Char Char Char"/>
    <w:basedOn w:val="1"/>
    <w:qFormat/>
    <w:uiPriority w:val="0"/>
    <w:pPr>
      <w:widowControl/>
      <w:spacing w:line="400" w:lineRule="exact"/>
      <w:jc w:val="center"/>
    </w:pPr>
    <w:rPr>
      <w:rFonts w:ascii="Verdana" w:hAnsi="Verdana"/>
      <w:kern w:val="0"/>
      <w:szCs w:val="20"/>
      <w:lang w:eastAsia="en-US"/>
    </w:rPr>
  </w:style>
  <w:style w:type="paragraph" w:customStyle="1" w:styleId="350">
    <w:name w:val="样式7"/>
    <w:basedOn w:val="34"/>
    <w:next w:val="1"/>
    <w:qFormat/>
    <w:uiPriority w:val="0"/>
    <w:pPr>
      <w:tabs>
        <w:tab w:val="right" w:leader="dot" w:pos="9200"/>
      </w:tabs>
      <w:adjustRightInd/>
      <w:spacing w:line="1080" w:lineRule="atLeast"/>
      <w:jc w:val="both"/>
      <w:textAlignment w:val="auto"/>
    </w:pPr>
    <w:rPr>
      <w:rFonts w:ascii="Times New Roman" w:hAnsi="Times New Roman" w:eastAsia="仿宋_GB2312"/>
      <w:sz w:val="28"/>
      <w:szCs w:val="21"/>
    </w:rPr>
  </w:style>
  <w:style w:type="paragraph" w:customStyle="1" w:styleId="351">
    <w:name w:val="xl154"/>
    <w:basedOn w:val="1"/>
    <w:qFormat/>
    <w:uiPriority w:val="0"/>
    <w:pPr>
      <w:widowControl/>
      <w:pBdr>
        <w:top w:val="single" w:color="auto" w:sz="4" w:space="0"/>
        <w:left w:val="single" w:color="auto" w:sz="4" w:space="0"/>
        <w:bottom w:val="single" w:color="auto" w:sz="4" w:space="0"/>
      </w:pBdr>
      <w:shd w:val="clear" w:color="000000" w:fill="C0C0C0"/>
      <w:spacing w:before="100" w:beforeAutospacing="1" w:after="100" w:afterAutospacing="1"/>
      <w:jc w:val="left"/>
    </w:pPr>
    <w:rPr>
      <w:rFonts w:ascii="宋体" w:hAnsi="宋体" w:cs="宋体"/>
      <w:kern w:val="0"/>
      <w:sz w:val="20"/>
      <w:szCs w:val="20"/>
    </w:rPr>
  </w:style>
  <w:style w:type="paragraph" w:customStyle="1" w:styleId="352">
    <w:name w:val="xl1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353">
    <w:name w:val="xl1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354">
    <w:name w:val="xl139"/>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355">
    <w:name w:val="xl1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szCs w:val="24"/>
    </w:rPr>
  </w:style>
  <w:style w:type="paragraph" w:customStyle="1" w:styleId="356">
    <w:name w:val="xl130"/>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357">
    <w:name w:val="xl153"/>
    <w:basedOn w:val="1"/>
    <w:qFormat/>
    <w:uiPriority w:val="0"/>
    <w:pPr>
      <w:widowControl/>
      <w:pBdr>
        <w:top w:val="single" w:color="auto" w:sz="4" w:space="0"/>
        <w:left w:val="single" w:color="auto" w:sz="4" w:space="0"/>
        <w:bottom w:val="single" w:color="auto" w:sz="4" w:space="0"/>
        <w:right w:val="single" w:color="auto" w:sz="4" w:space="0"/>
      </w:pBdr>
      <w:shd w:val="clear" w:color="000000" w:fill="C0C0C0"/>
      <w:spacing w:before="100" w:beforeAutospacing="1" w:after="100" w:afterAutospacing="1"/>
      <w:jc w:val="left"/>
    </w:pPr>
    <w:rPr>
      <w:rFonts w:ascii="宋体" w:hAnsi="宋体" w:cs="宋体"/>
      <w:kern w:val="0"/>
      <w:sz w:val="20"/>
      <w:szCs w:val="20"/>
    </w:rPr>
  </w:style>
  <w:style w:type="paragraph" w:customStyle="1" w:styleId="358">
    <w:name w:val="Char Char Char"/>
    <w:basedOn w:val="1"/>
    <w:qFormat/>
    <w:uiPriority w:val="0"/>
    <w:pPr>
      <w:tabs>
        <w:tab w:val="left" w:pos="420"/>
      </w:tabs>
      <w:ind w:left="420" w:hanging="420"/>
    </w:pPr>
    <w:rPr>
      <w:rFonts w:ascii="Tahoma" w:hAnsi="Tahoma"/>
      <w:sz w:val="24"/>
      <w:szCs w:val="20"/>
    </w:rPr>
  </w:style>
  <w:style w:type="paragraph" w:customStyle="1" w:styleId="359">
    <w:name w:val="Char Char Char1 Char"/>
    <w:basedOn w:val="1"/>
    <w:qFormat/>
    <w:uiPriority w:val="0"/>
    <w:rPr>
      <w:szCs w:val="20"/>
    </w:rPr>
  </w:style>
  <w:style w:type="paragraph" w:customStyle="1" w:styleId="360">
    <w:name w:val="font14"/>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361">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62">
    <w:name w:val="WPSOffice手动目录 3"/>
    <w:qFormat/>
    <w:uiPriority w:val="0"/>
    <w:pPr>
      <w:ind w:left="400" w:leftChars="400"/>
    </w:pPr>
    <w:rPr>
      <w:rFonts w:ascii="Times New Roman" w:hAnsi="Times New Roman" w:eastAsia="宋体" w:cs="Times New Roman"/>
      <w:lang w:val="en-US" w:eastAsia="zh-CN" w:bidi="ar-SA"/>
    </w:rPr>
  </w:style>
  <w:style w:type="table" w:customStyle="1" w:styleId="363">
    <w:name w:val="网格型11"/>
    <w:basedOn w:val="4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64">
    <w:name w:val="hover2"/>
    <w:qFormat/>
    <w:uiPriority w:val="0"/>
    <w:rPr>
      <w:color w:val="FFFFFF"/>
    </w:rPr>
  </w:style>
  <w:style w:type="character" w:customStyle="1" w:styleId="365">
    <w:name w:val="标题 3 字符"/>
    <w:qFormat/>
    <w:uiPriority w:val="0"/>
    <w:rPr>
      <w:rFonts w:ascii="Times New Roman" w:hAnsi="Times New Roman"/>
      <w:b/>
      <w:kern w:val="2"/>
      <w:sz w:val="24"/>
      <w:szCs w:val="24"/>
    </w:rPr>
  </w:style>
  <w:style w:type="character" w:customStyle="1" w:styleId="366">
    <w:name w:val="hover1"/>
    <w:qFormat/>
    <w:uiPriority w:val="0"/>
    <w:rPr>
      <w:color w:val="5FB878"/>
    </w:rPr>
  </w:style>
  <w:style w:type="character" w:customStyle="1" w:styleId="367">
    <w:name w:val="hover"/>
    <w:qFormat/>
    <w:uiPriority w:val="0"/>
    <w:rPr>
      <w:color w:val="5FB878"/>
    </w:rPr>
  </w:style>
  <w:style w:type="paragraph" w:customStyle="1" w:styleId="368">
    <w:name w:val="table"/>
    <w:basedOn w:val="1"/>
    <w:qFormat/>
    <w:uiPriority w:val="0"/>
    <w:pPr>
      <w:widowControl/>
      <w:overflowPunct w:val="0"/>
      <w:autoSpaceDE w:val="0"/>
      <w:autoSpaceDN w:val="0"/>
      <w:adjustRightInd w:val="0"/>
      <w:spacing w:before="60" w:after="60"/>
      <w:jc w:val="center"/>
      <w:textAlignment w:val="baseline"/>
    </w:pPr>
    <w:rPr>
      <w:rFonts w:ascii="仿宋体" w:eastAsia="仿宋体"/>
      <w:kern w:val="0"/>
      <w:sz w:val="24"/>
      <w:szCs w:val="20"/>
    </w:rPr>
  </w:style>
  <w:style w:type="table" w:customStyle="1" w:styleId="369">
    <w:name w:val="网格型21"/>
    <w:basedOn w:val="47"/>
    <w:unhideWhenUsed/>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70">
    <w:name w:val="TableNormal1"/>
    <w:qFormat/>
    <w:uiPriority w:val="0"/>
    <w:tblPr>
      <w:tblCellMar>
        <w:top w:w="0" w:type="dxa"/>
        <w:left w:w="0" w:type="dxa"/>
        <w:bottom w:w="0" w:type="dxa"/>
        <w:right w:w="0" w:type="dxa"/>
      </w:tblCellMar>
    </w:tblPr>
  </w:style>
  <w:style w:type="table" w:customStyle="1" w:styleId="371">
    <w:name w:val="Table Normal"/>
    <w:unhideWhenUsed/>
    <w:qFormat/>
    <w:uiPriority w:val="2"/>
    <w:pPr>
      <w:widowControl w:val="0"/>
    </w:pPr>
    <w:rPr>
      <w:rFonts w:ascii="Calibri" w:hAnsi="Calibri"/>
      <w:sz w:val="22"/>
      <w:lang w:eastAsia="en-US"/>
    </w:rPr>
    <w:tblPr>
      <w:tblCellMar>
        <w:top w:w="0" w:type="dxa"/>
        <w:left w:w="0" w:type="dxa"/>
        <w:bottom w:w="0" w:type="dxa"/>
        <w:right w:w="0" w:type="dxa"/>
      </w:tblCellMar>
    </w:tblPr>
  </w:style>
  <w:style w:type="table" w:customStyle="1" w:styleId="372">
    <w:name w:val="TableGrid1"/>
    <w:basedOn w:val="196"/>
    <w:qFormat/>
    <w:uiPriority w:val="0"/>
    <w:rPr>
      <w:rFonts w:ascii="Times New Roman" w:hAnsi="Times New Roman"/>
    </w:rPr>
  </w:style>
  <w:style w:type="character" w:customStyle="1" w:styleId="373">
    <w:name w:val="普通(网站) 字符"/>
    <w:link w:val="43"/>
    <w:qFormat/>
    <w:uiPriority w:val="99"/>
    <w:rPr>
      <w:rFonts w:ascii="Calibri" w:hAnsi="Calibri" w:eastAsia="宋体" w:cs="Times New Roman"/>
      <w:kern w:val="0"/>
      <w:sz w:val="24"/>
      <w:szCs w:val="20"/>
    </w:rPr>
  </w:style>
  <w:style w:type="paragraph" w:customStyle="1" w:styleId="374">
    <w:name w:val="修订1"/>
    <w:hidden/>
    <w:unhideWhenUsed/>
    <w:qFormat/>
    <w:uiPriority w:val="99"/>
    <w:rPr>
      <w:rFonts w:ascii="Times New Roman" w:hAnsi="Times New Roman" w:eastAsia="宋体" w:cs="Times New Roman"/>
      <w:kern w:val="2"/>
      <w:sz w:val="21"/>
      <w:szCs w:val="22"/>
      <w:lang w:val="en-US" w:eastAsia="zh-CN" w:bidi="ar-SA"/>
    </w:rPr>
  </w:style>
  <w:style w:type="paragraph" w:customStyle="1" w:styleId="375">
    <w:name w:val="段"/>
    <w:next w:val="1"/>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376">
    <w:name w:val="正文缩进1"/>
    <w:basedOn w:val="1"/>
    <w:next w:val="324"/>
    <w:qFormat/>
    <w:uiPriority w:val="0"/>
    <w:pPr>
      <w:widowControl/>
      <w:ind w:firstLine="420"/>
      <w:jc w:val="left"/>
    </w:pPr>
    <w:rPr>
      <w:rFonts w:ascii="Calibri" w:hAnsi="Calibri"/>
      <w:kern w:val="0"/>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8DC1B10-BEBB-44F3-857B-04FE203F8AB4}">
  <ds:schemaRefs/>
</ds:datastoreItem>
</file>

<file path=docProps/app.xml><?xml version="1.0" encoding="utf-8"?>
<Properties xmlns="http://schemas.openxmlformats.org/officeDocument/2006/extended-properties" xmlns:vt="http://schemas.openxmlformats.org/officeDocument/2006/docPropsVTypes">
  <Template>Normal</Template>
  <Pages>55</Pages>
  <Words>145</Words>
  <Characters>145</Characters>
  <Lines>201</Lines>
  <Paragraphs>56</Paragraphs>
  <TotalTime>45</TotalTime>
  <ScaleCrop>false</ScaleCrop>
  <LinksUpToDate>false</LinksUpToDate>
  <CharactersWithSpaces>155</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2025-02-14T04:14:00Z</dcterms:created>
  <dc:creator>Administrator</dc:creator>
  <cp:lastModifiedBy>婷婷</cp:lastModifiedBy>
  <dcterms:modified xsi:type="dcterms:W3CDTF">2026-01-07T08:09:59Z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978CB2C9FED045E1A4EBFA60FA2B0F1E_13</vt:lpwstr>
  </property>
  <property fmtid="{D5CDD505-2E9C-101B-9397-08002B2CF9AE}" pid="4" name="KSOTemplateDocerSaveRecord">
    <vt:lpwstr>eyJoZGlkIjoiMGZlNTg4YjUyMWIwMDY0MWRhZmE0NDdmN2Y1MjRjOTQiLCJ1c2VySWQiOiIzNjIwODIzNjMifQ==</vt:lpwstr>
  </property>
</Properties>
</file>